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694" w:rsidRDefault="000406E1">
      <w:bookmarkStart w:id="0" w:name="_GoBack"/>
      <w:bookmarkEnd w:id="0"/>
      <w:r>
        <w:rPr>
          <w:b/>
          <w:u w:val="single"/>
        </w:rPr>
        <w:t>Prior Written Notice Question and Answer</w:t>
      </w:r>
    </w:p>
    <w:p w:rsidR="004E2E81" w:rsidRPr="001155F4" w:rsidRDefault="004E2E81" w:rsidP="004E2E81">
      <w:pPr>
        <w:pStyle w:val="ListParagraph"/>
        <w:numPr>
          <w:ilvl w:val="0"/>
          <w:numId w:val="1"/>
        </w:numPr>
        <w:rPr>
          <w:b/>
        </w:rPr>
      </w:pPr>
      <w:r w:rsidRPr="001155F4">
        <w:rPr>
          <w:b/>
        </w:rPr>
        <w:t>What is Prior Written Notice (PWN)?</w:t>
      </w:r>
    </w:p>
    <w:p w:rsidR="004E2E81" w:rsidRDefault="004E2E81" w:rsidP="004E2E81">
      <w:pPr>
        <w:pStyle w:val="ListParagraph"/>
        <w:numPr>
          <w:ilvl w:val="0"/>
          <w:numId w:val="2"/>
        </w:numPr>
      </w:pPr>
      <w:r>
        <w:t>The school district must give the parent a written notice, whenever the school district: (1) Proposes to begin or change the identification, evaluation, or educational placement of their child or the provision of free appropriate public education (FAPE) to their child; or (2) Refuses to begin or change the identification, evaluation, or educational placement of the child or the provision of FAPE to their child.</w:t>
      </w:r>
    </w:p>
    <w:p w:rsidR="004E2E81" w:rsidRDefault="004E2E81" w:rsidP="004E2E81">
      <w:pPr>
        <w:pStyle w:val="ListParagraph"/>
        <w:ind w:left="1080"/>
        <w:rPr>
          <w:i/>
        </w:rPr>
      </w:pPr>
      <w:r>
        <w:rPr>
          <w:i/>
        </w:rPr>
        <w:t>34 CFR 300.503(b)</w:t>
      </w:r>
    </w:p>
    <w:p w:rsidR="00203E76" w:rsidRDefault="00203E76" w:rsidP="00203E76">
      <w:pPr>
        <w:pStyle w:val="ListParagraph"/>
        <w:numPr>
          <w:ilvl w:val="0"/>
          <w:numId w:val="2"/>
        </w:numPr>
      </w:pPr>
      <w:r>
        <w:t>The school district must provide the notice in understandable language.</w:t>
      </w:r>
    </w:p>
    <w:p w:rsidR="00203E76" w:rsidRPr="00203E76" w:rsidRDefault="00203E76" w:rsidP="00203E76">
      <w:pPr>
        <w:pStyle w:val="ListParagraph"/>
        <w:ind w:left="1080"/>
        <w:rPr>
          <w:i/>
        </w:rPr>
      </w:pPr>
      <w:r>
        <w:rPr>
          <w:i/>
        </w:rPr>
        <w:t>34 CFR 300.503(c)</w:t>
      </w:r>
      <w:r w:rsidR="00504BA5">
        <w:rPr>
          <w:i/>
        </w:rPr>
        <w:t xml:space="preserve"> – School districts must provide the notice in language understandable to parents.</w:t>
      </w:r>
    </w:p>
    <w:p w:rsidR="004E2E81" w:rsidRDefault="004E2E81" w:rsidP="004E2E81">
      <w:pPr>
        <w:pStyle w:val="ListParagraph"/>
        <w:ind w:left="1080"/>
        <w:rPr>
          <w:i/>
        </w:rPr>
      </w:pPr>
    </w:p>
    <w:p w:rsidR="00FF1950" w:rsidRDefault="00D905CA" w:rsidP="00CA0D3F">
      <w:pPr>
        <w:pStyle w:val="ListParagraph"/>
        <w:numPr>
          <w:ilvl w:val="0"/>
          <w:numId w:val="1"/>
        </w:numPr>
        <w:rPr>
          <w:b/>
        </w:rPr>
      </w:pPr>
      <w:r>
        <w:rPr>
          <w:b/>
        </w:rPr>
        <w:t>How does the district document the PWN when it proposes to take an action, or agrees with an action requested by the parent?</w:t>
      </w:r>
    </w:p>
    <w:p w:rsidR="00CA0D3F" w:rsidRPr="00CA0D3F" w:rsidRDefault="00CA0D3F" w:rsidP="00CA0D3F">
      <w:pPr>
        <w:pStyle w:val="ListParagraph"/>
        <w:rPr>
          <w:b/>
        </w:rPr>
      </w:pPr>
    </w:p>
    <w:p w:rsidR="00FF1950" w:rsidRPr="00FF1950" w:rsidRDefault="00FF1950" w:rsidP="00FF1950">
      <w:pPr>
        <w:pStyle w:val="ListParagraph"/>
      </w:pPr>
      <w:r>
        <w:t>The IEP and/or ER documents may serve as PWN when all seven components of PWN are included.  To ensure that all seven components are included, the team must appropriately complete all editors for each document.</w:t>
      </w:r>
    </w:p>
    <w:p w:rsidR="00D905CA" w:rsidRDefault="00D905CA" w:rsidP="00D905CA">
      <w:pPr>
        <w:pStyle w:val="ListParagraph"/>
        <w:rPr>
          <w:b/>
        </w:rPr>
      </w:pPr>
    </w:p>
    <w:p w:rsidR="00FE1851" w:rsidRDefault="006347F9" w:rsidP="00FE1851">
      <w:pPr>
        <w:pStyle w:val="ListParagraph"/>
        <w:numPr>
          <w:ilvl w:val="0"/>
          <w:numId w:val="1"/>
        </w:numPr>
        <w:rPr>
          <w:b/>
        </w:rPr>
      </w:pPr>
      <w:r>
        <w:rPr>
          <w:b/>
        </w:rPr>
        <w:t>What are the seven components of Prior Written Notice</w:t>
      </w:r>
      <w:r w:rsidR="004E2E81" w:rsidRPr="001155F4">
        <w:rPr>
          <w:b/>
        </w:rPr>
        <w:t>?</w:t>
      </w:r>
    </w:p>
    <w:p w:rsidR="002E534E" w:rsidRDefault="00FE1851" w:rsidP="00CA0D3F">
      <w:pPr>
        <w:pStyle w:val="ListParagraph"/>
        <w:numPr>
          <w:ilvl w:val="1"/>
          <w:numId w:val="23"/>
        </w:numPr>
        <w:spacing w:after="0"/>
        <w:ind w:left="1080" w:hanging="270"/>
      </w:pPr>
      <w:r w:rsidRPr="00AE6A49">
        <w:t>A description of the action proposed or refused by the agency;</w:t>
      </w:r>
    </w:p>
    <w:p w:rsidR="00FE1851" w:rsidRPr="00AE6A49" w:rsidRDefault="00FE1851" w:rsidP="00CA0D3F">
      <w:pPr>
        <w:pStyle w:val="ListParagraph"/>
        <w:numPr>
          <w:ilvl w:val="1"/>
          <w:numId w:val="23"/>
        </w:numPr>
        <w:spacing w:after="0"/>
        <w:ind w:left="1080" w:hanging="270"/>
      </w:pPr>
      <w:r w:rsidRPr="00AE6A49">
        <w:t>An explanation of why the agency proposes or refuses to take the actions;</w:t>
      </w:r>
    </w:p>
    <w:p w:rsidR="00FE1851" w:rsidRPr="00AE6A49" w:rsidRDefault="00FE1851" w:rsidP="00CA0D3F">
      <w:pPr>
        <w:pStyle w:val="ListParagraph"/>
        <w:numPr>
          <w:ilvl w:val="1"/>
          <w:numId w:val="23"/>
        </w:numPr>
        <w:spacing w:after="0"/>
        <w:ind w:left="1080" w:hanging="270"/>
      </w:pPr>
      <w:r w:rsidRPr="00AE6A49">
        <w:t>A description of each evaluation procedure, assessment, record, or report the agency used as a basis for the proposed or refused action;</w:t>
      </w:r>
    </w:p>
    <w:p w:rsidR="00FE1851" w:rsidRPr="00AE6A49" w:rsidRDefault="00FE1851" w:rsidP="00CA0D3F">
      <w:pPr>
        <w:pStyle w:val="ListParagraph"/>
        <w:numPr>
          <w:ilvl w:val="1"/>
          <w:numId w:val="23"/>
        </w:numPr>
        <w:spacing w:after="0"/>
        <w:ind w:left="1080" w:hanging="270"/>
      </w:pPr>
      <w:r w:rsidRPr="00AE6A49">
        <w:t xml:space="preserve">A statement that the parents of a child </w:t>
      </w:r>
      <w:r w:rsidRPr="00610B7B">
        <w:rPr>
          <w:rFonts w:cs="Times New Roman"/>
          <w:szCs w:val="24"/>
        </w:rPr>
        <w:t>with a disability have protection under the procedural safeguards of this part and, if this notice is not an initial referral for evaluation, the means by which a copy of a description of the procedural safeguards can be obtained;</w:t>
      </w:r>
    </w:p>
    <w:p w:rsidR="00FE1851" w:rsidRPr="00AE6A49" w:rsidRDefault="00FE1851" w:rsidP="00CA0D3F">
      <w:pPr>
        <w:pStyle w:val="ListParagraph"/>
        <w:numPr>
          <w:ilvl w:val="1"/>
          <w:numId w:val="23"/>
        </w:numPr>
        <w:spacing w:after="0"/>
        <w:ind w:left="1080" w:hanging="270"/>
      </w:pPr>
      <w:r w:rsidRPr="00610B7B">
        <w:rPr>
          <w:rFonts w:cs="Times New Roman"/>
          <w:szCs w:val="24"/>
        </w:rPr>
        <w:t>Sources for parents to contact to obtain assistance in understanding the provisions of this part;</w:t>
      </w:r>
    </w:p>
    <w:p w:rsidR="002E534E" w:rsidRPr="00610B7B" w:rsidRDefault="00FE1851" w:rsidP="00CA0D3F">
      <w:pPr>
        <w:pStyle w:val="ListParagraph"/>
        <w:numPr>
          <w:ilvl w:val="1"/>
          <w:numId w:val="23"/>
        </w:numPr>
        <w:spacing w:after="0"/>
        <w:ind w:left="1080" w:hanging="270"/>
        <w:rPr>
          <w:rFonts w:cs="Times New Roman"/>
          <w:szCs w:val="24"/>
        </w:rPr>
      </w:pPr>
      <w:r w:rsidRPr="00610B7B">
        <w:rPr>
          <w:rFonts w:cs="Times New Roman"/>
          <w:szCs w:val="24"/>
        </w:rPr>
        <w:t>A description of other options that the IEP team considered and the reasons why those options were rejected; and</w:t>
      </w:r>
    </w:p>
    <w:p w:rsidR="00FF1950" w:rsidRPr="00610B7B" w:rsidRDefault="00AE6A49" w:rsidP="00CA0D3F">
      <w:pPr>
        <w:pStyle w:val="ListParagraph"/>
        <w:numPr>
          <w:ilvl w:val="1"/>
          <w:numId w:val="23"/>
        </w:numPr>
        <w:spacing w:after="0"/>
        <w:ind w:left="1080" w:hanging="270"/>
        <w:rPr>
          <w:rFonts w:cs="Times New Roman"/>
          <w:szCs w:val="24"/>
        </w:rPr>
      </w:pPr>
      <w:r w:rsidRPr="00610B7B">
        <w:rPr>
          <w:rFonts w:cs="Times New Roman"/>
          <w:szCs w:val="24"/>
        </w:rPr>
        <w:t>A description of other factors that are relevant to the agency’s proposal or refusal.</w:t>
      </w:r>
    </w:p>
    <w:p w:rsidR="0082337C" w:rsidRPr="00D905CA" w:rsidRDefault="0082337C" w:rsidP="0082337C">
      <w:pPr>
        <w:pStyle w:val="ListParagraph"/>
        <w:rPr>
          <w:b/>
        </w:rPr>
      </w:pPr>
    </w:p>
    <w:p w:rsidR="002062AB" w:rsidRDefault="002062AB" w:rsidP="002062AB">
      <w:pPr>
        <w:pStyle w:val="ListParagraph"/>
        <w:numPr>
          <w:ilvl w:val="0"/>
          <w:numId w:val="1"/>
        </w:numPr>
        <w:rPr>
          <w:b/>
        </w:rPr>
      </w:pPr>
      <w:r w:rsidRPr="00D905CA">
        <w:rPr>
          <w:b/>
        </w:rPr>
        <w:t xml:space="preserve">How does the district document description of </w:t>
      </w:r>
      <w:r>
        <w:rPr>
          <w:b/>
        </w:rPr>
        <w:t>each component?</w:t>
      </w:r>
    </w:p>
    <w:p w:rsidR="002062AB" w:rsidRDefault="002062AB" w:rsidP="002062AB">
      <w:r>
        <w:t xml:space="preserve">Keep in mind PWN is informing the parents so they may participate in the decision making process, therefore it is important to use a lot of detail.  What the PWN looks like will be dependent on each student’s unique circumstances and what action is being proposed or refused. </w:t>
      </w:r>
    </w:p>
    <w:p w:rsidR="002062AB" w:rsidRDefault="002062AB" w:rsidP="002062AB">
      <w:pPr>
        <w:pStyle w:val="ListParagraph"/>
        <w:numPr>
          <w:ilvl w:val="0"/>
          <w:numId w:val="17"/>
        </w:numPr>
        <w:spacing w:after="0"/>
        <w:ind w:left="360"/>
      </w:pPr>
      <w:r>
        <w:t xml:space="preserve">A description of the action proposed or refused by the agency; </w:t>
      </w:r>
    </w:p>
    <w:p w:rsidR="002062AB" w:rsidRDefault="002062AB" w:rsidP="002062AB">
      <w:pPr>
        <w:pStyle w:val="ListParagraph"/>
        <w:numPr>
          <w:ilvl w:val="0"/>
          <w:numId w:val="18"/>
        </w:numPr>
        <w:spacing w:after="0"/>
      </w:pPr>
      <w:r>
        <w:t xml:space="preserve">Describe specifically what actions are being proposed or refused.  </w:t>
      </w:r>
    </w:p>
    <w:p w:rsidR="002062AB" w:rsidRDefault="002062AB" w:rsidP="002062AB">
      <w:pPr>
        <w:pStyle w:val="ListParagraph"/>
        <w:numPr>
          <w:ilvl w:val="0"/>
          <w:numId w:val="18"/>
        </w:numPr>
        <w:spacing w:after="0"/>
      </w:pPr>
      <w:r>
        <w:t xml:space="preserve">This can include multiple actions.  </w:t>
      </w:r>
    </w:p>
    <w:p w:rsidR="002062AB" w:rsidRDefault="002062AB" w:rsidP="002062AB">
      <w:pPr>
        <w:pStyle w:val="ListParagraph"/>
        <w:ind w:left="405"/>
      </w:pPr>
    </w:p>
    <w:p w:rsidR="002062AB" w:rsidRDefault="002062AB" w:rsidP="002062AB">
      <w:pPr>
        <w:pStyle w:val="ListParagraph"/>
        <w:numPr>
          <w:ilvl w:val="0"/>
          <w:numId w:val="17"/>
        </w:numPr>
        <w:spacing w:after="0"/>
      </w:pPr>
      <w:r>
        <w:t xml:space="preserve">An explanation of why the agency proposes or refuses to take the action; </w:t>
      </w:r>
    </w:p>
    <w:p w:rsidR="002062AB" w:rsidRDefault="002062AB" w:rsidP="002062AB">
      <w:pPr>
        <w:pStyle w:val="ListParagraph"/>
        <w:numPr>
          <w:ilvl w:val="0"/>
          <w:numId w:val="19"/>
        </w:numPr>
        <w:spacing w:after="0"/>
      </w:pPr>
      <w:r>
        <w:lastRenderedPageBreak/>
        <w:t xml:space="preserve">Be specific, stay away from general statements.  Do not say for example, this is part of the student’s annual review. </w:t>
      </w:r>
    </w:p>
    <w:p w:rsidR="002062AB" w:rsidRDefault="002062AB" w:rsidP="002062AB">
      <w:pPr>
        <w:pStyle w:val="ListParagraph"/>
        <w:numPr>
          <w:ilvl w:val="0"/>
          <w:numId w:val="19"/>
        </w:numPr>
        <w:spacing w:after="0"/>
      </w:pPr>
      <w:r>
        <w:t>Explain “why” the district is proposing or refusing.  This should state the district’s rationale for its actions.</w:t>
      </w:r>
    </w:p>
    <w:p w:rsidR="002062AB" w:rsidRDefault="002062AB" w:rsidP="002062AB">
      <w:pPr>
        <w:pStyle w:val="ListParagraph"/>
        <w:numPr>
          <w:ilvl w:val="0"/>
          <w:numId w:val="19"/>
        </w:numPr>
        <w:spacing w:after="0"/>
      </w:pPr>
      <w:r>
        <w:t xml:space="preserve">From this section the parent should be able to determine how the district made the decision to propose or refuse a particular action. </w:t>
      </w:r>
    </w:p>
    <w:p w:rsidR="002062AB" w:rsidRDefault="002062AB" w:rsidP="002062AB">
      <w:pPr>
        <w:pStyle w:val="ListParagraph"/>
        <w:ind w:left="405"/>
      </w:pPr>
    </w:p>
    <w:p w:rsidR="002062AB" w:rsidRDefault="002062AB" w:rsidP="002062AB">
      <w:pPr>
        <w:pStyle w:val="ListParagraph"/>
        <w:numPr>
          <w:ilvl w:val="0"/>
          <w:numId w:val="17"/>
        </w:numPr>
        <w:spacing w:after="0"/>
      </w:pPr>
      <w:r>
        <w:t xml:space="preserve">A description of each </w:t>
      </w:r>
      <w:hyperlink r:id="rId5" w:history="1">
        <w:r>
          <w:rPr>
            <w:rStyle w:val="Hyperlink"/>
          </w:rPr>
          <w:t>evaluation</w:t>
        </w:r>
      </w:hyperlink>
      <w:r>
        <w:t xml:space="preserve"> procedure, assessment, record, or report the agency used as a basis for the proposed or refused action; </w:t>
      </w:r>
    </w:p>
    <w:p w:rsidR="002062AB" w:rsidRDefault="002062AB" w:rsidP="002062AB">
      <w:pPr>
        <w:pStyle w:val="ListParagraph"/>
        <w:numPr>
          <w:ilvl w:val="0"/>
          <w:numId w:val="20"/>
        </w:numPr>
        <w:spacing w:after="0"/>
      </w:pPr>
      <w:r>
        <w:t xml:space="preserve">Identify </w:t>
      </w:r>
      <w:r>
        <w:rPr>
          <w:u w:val="single"/>
        </w:rPr>
        <w:t>ALL</w:t>
      </w:r>
      <w:r>
        <w:t xml:space="preserve"> evaluation procedures, assessments, records or reports used as a basis for the proposed or refused action.  </w:t>
      </w:r>
    </w:p>
    <w:p w:rsidR="002062AB" w:rsidRDefault="002062AB" w:rsidP="002062AB">
      <w:pPr>
        <w:pStyle w:val="ListParagraph"/>
        <w:ind w:left="1125"/>
      </w:pPr>
    </w:p>
    <w:p w:rsidR="002062AB" w:rsidRDefault="002062AB" w:rsidP="002062AB">
      <w:pPr>
        <w:pStyle w:val="ListParagraph"/>
        <w:numPr>
          <w:ilvl w:val="0"/>
          <w:numId w:val="17"/>
        </w:numPr>
        <w:spacing w:after="0"/>
      </w:pPr>
      <w:r>
        <w:t xml:space="preserve">A statement that the </w:t>
      </w:r>
      <w:hyperlink r:id="rId6" w:history="1">
        <w:r>
          <w:rPr>
            <w:rStyle w:val="Hyperlink"/>
          </w:rPr>
          <w:t>parents</w:t>
        </w:r>
      </w:hyperlink>
      <w:r>
        <w:t xml:space="preserve"> of a child with a disability have protection under the procedural safeguards of this part and, if this notice is not an initial referral for </w:t>
      </w:r>
      <w:hyperlink r:id="rId7" w:history="1">
        <w:r>
          <w:rPr>
            <w:rStyle w:val="Hyperlink"/>
          </w:rPr>
          <w:t>evaluation</w:t>
        </w:r>
      </w:hyperlink>
      <w:r>
        <w:t xml:space="preserve">, the means by which a copy of a description of the procedural safeguards can be obtained; </w:t>
      </w:r>
    </w:p>
    <w:p w:rsidR="002062AB" w:rsidRDefault="002062AB" w:rsidP="002062AB">
      <w:pPr>
        <w:pStyle w:val="ListParagraph"/>
        <w:numPr>
          <w:ilvl w:val="0"/>
          <w:numId w:val="20"/>
        </w:numPr>
        <w:spacing w:after="0"/>
      </w:pPr>
      <w:r>
        <w:t>Inform the parents of where they may obtain the procedural safeguards.</w:t>
      </w:r>
    </w:p>
    <w:p w:rsidR="002062AB" w:rsidRDefault="002062AB" w:rsidP="002062AB">
      <w:pPr>
        <w:pStyle w:val="ListParagraph"/>
        <w:numPr>
          <w:ilvl w:val="0"/>
          <w:numId w:val="20"/>
        </w:numPr>
        <w:spacing w:after="0"/>
      </w:pPr>
      <w:r>
        <w:t>If this is an initial referral for evaluation the district must provide the parent a copy of the procedural safeguards.</w:t>
      </w:r>
    </w:p>
    <w:p w:rsidR="002062AB" w:rsidRDefault="002062AB" w:rsidP="002062AB">
      <w:pPr>
        <w:pStyle w:val="ListParagraph"/>
        <w:ind w:left="1125"/>
      </w:pPr>
    </w:p>
    <w:p w:rsidR="002062AB" w:rsidRDefault="002062AB" w:rsidP="002062AB">
      <w:pPr>
        <w:pStyle w:val="ListParagraph"/>
        <w:numPr>
          <w:ilvl w:val="0"/>
          <w:numId w:val="17"/>
        </w:numPr>
        <w:spacing w:after="0"/>
      </w:pPr>
      <w:r>
        <w:t xml:space="preserve">Sources for </w:t>
      </w:r>
      <w:hyperlink r:id="rId8" w:history="1">
        <w:r>
          <w:rPr>
            <w:rStyle w:val="Hyperlink"/>
          </w:rPr>
          <w:t>parents</w:t>
        </w:r>
      </w:hyperlink>
      <w:r>
        <w:t xml:space="preserve"> to contact to obtain assistance in understanding the provisions of this part; </w:t>
      </w:r>
    </w:p>
    <w:p w:rsidR="002062AB" w:rsidRDefault="002062AB" w:rsidP="002062AB">
      <w:pPr>
        <w:pStyle w:val="ListParagraph"/>
        <w:numPr>
          <w:ilvl w:val="0"/>
          <w:numId w:val="20"/>
        </w:numPr>
        <w:spacing w:after="0"/>
      </w:pPr>
      <w:r>
        <w:t xml:space="preserve">Include sources where parents may obtain assistance to understand provisions of PWN requirements. </w:t>
      </w:r>
    </w:p>
    <w:p w:rsidR="002062AB" w:rsidRDefault="002062AB" w:rsidP="002062AB">
      <w:pPr>
        <w:pStyle w:val="ListParagraph"/>
        <w:numPr>
          <w:ilvl w:val="0"/>
          <w:numId w:val="20"/>
        </w:numPr>
        <w:spacing w:after="0"/>
      </w:pPr>
      <w:r>
        <w:t>This could include the Office of Public Instruction, Parent’s Let’s Unite for Kids, or Disability Rights Montana.  The contact information for these agencies is found after the Table of Contents in the Procedural Safeguards.</w:t>
      </w:r>
    </w:p>
    <w:p w:rsidR="002062AB" w:rsidRDefault="002062AB" w:rsidP="002062AB">
      <w:pPr>
        <w:pStyle w:val="ListParagraph"/>
        <w:ind w:left="1125"/>
      </w:pPr>
    </w:p>
    <w:p w:rsidR="002062AB" w:rsidRDefault="002062AB" w:rsidP="002062AB">
      <w:pPr>
        <w:pStyle w:val="ListParagraph"/>
        <w:numPr>
          <w:ilvl w:val="0"/>
          <w:numId w:val="17"/>
        </w:numPr>
        <w:spacing w:after="0"/>
      </w:pPr>
      <w:r>
        <w:t xml:space="preserve">A description of other options that the IEP Team considered and the reasons why those options were rejected; and </w:t>
      </w:r>
    </w:p>
    <w:p w:rsidR="002062AB" w:rsidRDefault="002062AB" w:rsidP="002062AB">
      <w:pPr>
        <w:pStyle w:val="ListParagraph"/>
        <w:numPr>
          <w:ilvl w:val="0"/>
          <w:numId w:val="20"/>
        </w:numPr>
        <w:spacing w:after="0"/>
      </w:pPr>
      <w:r>
        <w:t xml:space="preserve">Describe the other options that were considered, these must again be described in detail. </w:t>
      </w:r>
    </w:p>
    <w:p w:rsidR="002062AB" w:rsidRDefault="002062AB" w:rsidP="002062AB">
      <w:pPr>
        <w:pStyle w:val="ListParagraph"/>
        <w:numPr>
          <w:ilvl w:val="0"/>
          <w:numId w:val="20"/>
        </w:numPr>
        <w:spacing w:after="0"/>
      </w:pPr>
      <w:r>
        <w:t xml:space="preserve">If the action that was proposed or refused is not one where other options could be considered, do not only state no other options were considered. Explain why in this unique circumstance no other options were considered.  </w:t>
      </w:r>
    </w:p>
    <w:p w:rsidR="002062AB" w:rsidRDefault="002062AB" w:rsidP="002062AB">
      <w:pPr>
        <w:pStyle w:val="ListParagraph"/>
        <w:ind w:left="1125"/>
      </w:pPr>
    </w:p>
    <w:p w:rsidR="002062AB" w:rsidRDefault="002062AB" w:rsidP="002062AB">
      <w:pPr>
        <w:pStyle w:val="ListParagraph"/>
        <w:numPr>
          <w:ilvl w:val="0"/>
          <w:numId w:val="17"/>
        </w:numPr>
        <w:spacing w:after="0"/>
      </w:pPr>
      <w:r>
        <w:t>A description of other factors that are relevant to the agency's proposal or refusal</w:t>
      </w:r>
    </w:p>
    <w:p w:rsidR="002062AB" w:rsidRDefault="002062AB" w:rsidP="002062AB">
      <w:pPr>
        <w:pStyle w:val="ListParagraph"/>
        <w:numPr>
          <w:ilvl w:val="0"/>
          <w:numId w:val="21"/>
        </w:numPr>
        <w:spacing w:after="0"/>
      </w:pPr>
      <w:r>
        <w:t xml:space="preserve">Describe in detail any additional factors that were relevant to the district’s proposal or refusal.  </w:t>
      </w:r>
    </w:p>
    <w:p w:rsidR="002062AB" w:rsidRDefault="002062AB" w:rsidP="002062AB">
      <w:pPr>
        <w:pStyle w:val="ListParagraph"/>
        <w:numPr>
          <w:ilvl w:val="0"/>
          <w:numId w:val="21"/>
        </w:numPr>
        <w:spacing w:after="0"/>
      </w:pPr>
      <w:r>
        <w:t xml:space="preserve">This may include </w:t>
      </w:r>
      <w:r w:rsidR="002020B4">
        <w:t>unique circumstances</w:t>
      </w:r>
      <w:r>
        <w:t xml:space="preserve"> such as health concerns, safety concerns, communication </w:t>
      </w:r>
      <w:r w:rsidR="006A6CE0">
        <w:t>concerns</w:t>
      </w:r>
      <w:r w:rsidR="002020B4">
        <w:t>, parental input,</w:t>
      </w:r>
      <w:r w:rsidR="006A6CE0">
        <w:t xml:space="preserve"> etc.</w:t>
      </w:r>
    </w:p>
    <w:p w:rsidR="002062AB" w:rsidRDefault="002062AB" w:rsidP="002062AB">
      <w:pPr>
        <w:pStyle w:val="ListParagraph"/>
        <w:numPr>
          <w:ilvl w:val="0"/>
          <w:numId w:val="21"/>
        </w:numPr>
        <w:spacing w:after="0"/>
      </w:pPr>
      <w:r>
        <w:t xml:space="preserve">If there were no additional factors, do not just state “no additional factors” or “not applicable”. Make a statement explaining that this requirement was considered but under this particular set of circumstances there were no other factors to consider.  </w:t>
      </w:r>
    </w:p>
    <w:p w:rsidR="002062AB" w:rsidRDefault="002062AB" w:rsidP="002062AB">
      <w:pPr>
        <w:pStyle w:val="ListParagraph"/>
        <w:spacing w:after="0"/>
        <w:ind w:left="1080"/>
      </w:pPr>
    </w:p>
    <w:p w:rsidR="002062AB" w:rsidRPr="00A80885" w:rsidRDefault="002062AB" w:rsidP="002062AB">
      <w:r>
        <w:t xml:space="preserve">Additional reminders: Remember you are directing the notice to the parents, use language understandable to the general public. The district must provide the notice in the native langue or </w:t>
      </w:r>
      <w:r>
        <w:lastRenderedPageBreak/>
        <w:t>the parent or other mode of communication used by the parent unless clearly not feasible to do so.  34 CFR 300.503(c).</w:t>
      </w:r>
    </w:p>
    <w:p w:rsidR="00CD3BE3" w:rsidRDefault="00F05224" w:rsidP="00CD3BE3">
      <w:pPr>
        <w:pStyle w:val="ListParagraph"/>
        <w:numPr>
          <w:ilvl w:val="0"/>
          <w:numId w:val="1"/>
        </w:numPr>
        <w:rPr>
          <w:b/>
        </w:rPr>
      </w:pPr>
      <w:r>
        <w:rPr>
          <w:b/>
        </w:rPr>
        <w:t>Where c</w:t>
      </w:r>
      <w:r w:rsidR="00780C3D">
        <w:rPr>
          <w:b/>
        </w:rPr>
        <w:t>ould</w:t>
      </w:r>
      <w:r>
        <w:rPr>
          <w:b/>
        </w:rPr>
        <w:t xml:space="preserve"> each</w:t>
      </w:r>
      <w:r w:rsidR="00D905CA" w:rsidRPr="00D905CA">
        <w:rPr>
          <w:b/>
        </w:rPr>
        <w:t xml:space="preserve"> component</w:t>
      </w:r>
      <w:r>
        <w:rPr>
          <w:b/>
        </w:rPr>
        <w:t xml:space="preserve"> of the PWN </w:t>
      </w:r>
      <w:r w:rsidR="00780C3D">
        <w:rPr>
          <w:b/>
        </w:rPr>
        <w:t>be located</w:t>
      </w:r>
      <w:r w:rsidR="00D905CA" w:rsidRPr="00D905CA">
        <w:rPr>
          <w:b/>
        </w:rPr>
        <w:t xml:space="preserve"> in the ER</w:t>
      </w:r>
      <w:r w:rsidR="00D905CA">
        <w:rPr>
          <w:b/>
        </w:rPr>
        <w:t xml:space="preserve"> and </w:t>
      </w:r>
      <w:r w:rsidR="00D905CA" w:rsidRPr="00D905CA">
        <w:rPr>
          <w:b/>
        </w:rPr>
        <w:t>IEP?</w:t>
      </w:r>
    </w:p>
    <w:p w:rsidR="00CD3BE3" w:rsidRPr="00CA0D3F" w:rsidRDefault="00CA0D3F" w:rsidP="00CD3BE3">
      <w:r>
        <w:t>** The areas below</w:t>
      </w:r>
      <w:r w:rsidR="00CD3BE3">
        <w:t xml:space="preserve"> are possible places where each component could be found and could be referenced in the appropriate prior written notice section.  This list is not all-inclusive.  If the IEP does not adequately describe a PWN component, the PWN section for that component will need to have a more complete description in the PWN editor or PWN stand-alone form.</w:t>
      </w:r>
    </w:p>
    <w:p w:rsidR="00610B7B" w:rsidRDefault="00610B7B" w:rsidP="00610B7B">
      <w:pPr>
        <w:spacing w:after="0"/>
        <w:ind w:firstLine="720"/>
        <w:rPr>
          <w:rFonts w:cs="Times New Roman"/>
          <w:b/>
          <w:szCs w:val="24"/>
          <w:u w:val="single"/>
        </w:rPr>
      </w:pPr>
      <w:r w:rsidRPr="00132EC3">
        <w:rPr>
          <w:rFonts w:cs="Times New Roman"/>
          <w:b/>
          <w:szCs w:val="24"/>
          <w:u w:val="single"/>
        </w:rPr>
        <w:t>Description of the action proposed or refused by the agency</w:t>
      </w:r>
    </w:p>
    <w:p w:rsidR="00610B7B" w:rsidRDefault="00610B7B" w:rsidP="00610B7B">
      <w:pPr>
        <w:spacing w:after="0"/>
        <w:ind w:firstLine="720"/>
        <w:rPr>
          <w:rFonts w:cs="Times New Roman"/>
          <w:szCs w:val="24"/>
          <w:u w:val="single"/>
        </w:rPr>
      </w:pPr>
      <w:r>
        <w:rPr>
          <w:rFonts w:cs="Times New Roman"/>
          <w:szCs w:val="24"/>
          <w:u w:val="single"/>
        </w:rPr>
        <w:t>Evaluation Report</w:t>
      </w:r>
    </w:p>
    <w:p w:rsidR="00610B7B" w:rsidRDefault="00610B7B" w:rsidP="00CA0D3F">
      <w:pPr>
        <w:pStyle w:val="ListParagraph"/>
        <w:numPr>
          <w:ilvl w:val="0"/>
          <w:numId w:val="24"/>
        </w:numPr>
        <w:spacing w:after="0"/>
        <w:ind w:left="1080"/>
        <w:rPr>
          <w:rFonts w:cs="Times New Roman"/>
          <w:szCs w:val="24"/>
        </w:rPr>
      </w:pPr>
      <w:r>
        <w:rPr>
          <w:rFonts w:cs="Times New Roman"/>
          <w:szCs w:val="24"/>
        </w:rPr>
        <w:t>Disability Categories</w:t>
      </w:r>
    </w:p>
    <w:p w:rsidR="00610B7B" w:rsidRDefault="00610B7B" w:rsidP="00CA0D3F">
      <w:pPr>
        <w:pStyle w:val="ListParagraph"/>
        <w:numPr>
          <w:ilvl w:val="0"/>
          <w:numId w:val="24"/>
        </w:numPr>
        <w:spacing w:after="0"/>
        <w:ind w:left="1080"/>
        <w:rPr>
          <w:rFonts w:cs="Times New Roman"/>
          <w:szCs w:val="24"/>
        </w:rPr>
      </w:pPr>
      <w:r>
        <w:rPr>
          <w:rFonts w:cs="Times New Roman"/>
          <w:szCs w:val="24"/>
        </w:rPr>
        <w:t>Recommendations for consideration by the IEP team</w:t>
      </w:r>
    </w:p>
    <w:p w:rsidR="00610B7B" w:rsidRDefault="00610B7B" w:rsidP="00CA0D3F">
      <w:pPr>
        <w:pStyle w:val="ListParagraph"/>
        <w:numPr>
          <w:ilvl w:val="0"/>
          <w:numId w:val="24"/>
        </w:numPr>
        <w:spacing w:after="0"/>
        <w:ind w:left="1080"/>
        <w:rPr>
          <w:rFonts w:cs="Times New Roman"/>
          <w:szCs w:val="24"/>
        </w:rPr>
      </w:pPr>
      <w:r>
        <w:rPr>
          <w:rFonts w:cs="Times New Roman"/>
          <w:szCs w:val="24"/>
        </w:rPr>
        <w:t>Documentation – if found not eligible</w:t>
      </w:r>
    </w:p>
    <w:p w:rsidR="00610B7B" w:rsidRDefault="00610B7B" w:rsidP="00610B7B">
      <w:pPr>
        <w:spacing w:after="0"/>
        <w:ind w:firstLine="720"/>
        <w:rPr>
          <w:rFonts w:cs="Times New Roman"/>
          <w:szCs w:val="24"/>
          <w:u w:val="single"/>
        </w:rPr>
      </w:pPr>
      <w:r>
        <w:rPr>
          <w:rFonts w:cs="Times New Roman"/>
          <w:szCs w:val="24"/>
          <w:u w:val="single"/>
        </w:rPr>
        <w:t>IEP</w:t>
      </w:r>
    </w:p>
    <w:p w:rsidR="00610B7B" w:rsidRPr="00132EC3" w:rsidRDefault="00610B7B" w:rsidP="00623861">
      <w:pPr>
        <w:pStyle w:val="ListParagraph"/>
        <w:numPr>
          <w:ilvl w:val="0"/>
          <w:numId w:val="25"/>
        </w:numPr>
        <w:spacing w:after="0"/>
        <w:ind w:left="1080"/>
        <w:rPr>
          <w:rFonts w:cs="Times New Roman"/>
          <w:szCs w:val="24"/>
          <w:u w:val="single"/>
        </w:rPr>
      </w:pPr>
      <w:r>
        <w:rPr>
          <w:rFonts w:cs="Times New Roman"/>
          <w:szCs w:val="24"/>
        </w:rPr>
        <w:t>Educational concerns</w:t>
      </w:r>
    </w:p>
    <w:p w:rsidR="00610B7B" w:rsidRPr="00132EC3" w:rsidRDefault="00610B7B" w:rsidP="00623861">
      <w:pPr>
        <w:pStyle w:val="ListParagraph"/>
        <w:numPr>
          <w:ilvl w:val="0"/>
          <w:numId w:val="25"/>
        </w:numPr>
        <w:spacing w:after="0"/>
        <w:ind w:left="1080"/>
        <w:rPr>
          <w:rFonts w:cs="Times New Roman"/>
          <w:szCs w:val="24"/>
          <w:u w:val="single"/>
        </w:rPr>
      </w:pPr>
      <w:r>
        <w:rPr>
          <w:rFonts w:cs="Times New Roman"/>
          <w:szCs w:val="24"/>
        </w:rPr>
        <w:t>Consideration of special factors</w:t>
      </w:r>
    </w:p>
    <w:p w:rsidR="00610B7B" w:rsidRPr="00132EC3" w:rsidRDefault="00610B7B" w:rsidP="00623861">
      <w:pPr>
        <w:pStyle w:val="ListParagraph"/>
        <w:numPr>
          <w:ilvl w:val="0"/>
          <w:numId w:val="25"/>
        </w:numPr>
        <w:spacing w:after="0"/>
        <w:ind w:left="1080"/>
        <w:rPr>
          <w:rFonts w:cs="Times New Roman"/>
          <w:szCs w:val="24"/>
          <w:u w:val="single"/>
        </w:rPr>
      </w:pPr>
      <w:r>
        <w:rPr>
          <w:rFonts w:cs="Times New Roman"/>
          <w:szCs w:val="24"/>
        </w:rPr>
        <w:t>Present Level of Academic Achievement and Function Performance (PLAAFP) section</w:t>
      </w:r>
    </w:p>
    <w:p w:rsidR="00610B7B" w:rsidRPr="002C4918" w:rsidRDefault="00610B7B" w:rsidP="00623861">
      <w:pPr>
        <w:pStyle w:val="ListParagraph"/>
        <w:numPr>
          <w:ilvl w:val="0"/>
          <w:numId w:val="25"/>
        </w:numPr>
        <w:spacing w:after="0"/>
        <w:ind w:left="1080"/>
        <w:rPr>
          <w:rFonts w:cs="Times New Roman"/>
          <w:szCs w:val="24"/>
          <w:u w:val="single"/>
        </w:rPr>
      </w:pPr>
      <w:r>
        <w:rPr>
          <w:rFonts w:cs="Times New Roman"/>
          <w:szCs w:val="24"/>
        </w:rPr>
        <w:t>Measureable Annual Goals (MAG) section</w:t>
      </w:r>
    </w:p>
    <w:p w:rsidR="002C4918" w:rsidRPr="00132EC3" w:rsidRDefault="002C4918" w:rsidP="00623861">
      <w:pPr>
        <w:pStyle w:val="ListParagraph"/>
        <w:numPr>
          <w:ilvl w:val="0"/>
          <w:numId w:val="25"/>
        </w:numPr>
        <w:spacing w:after="0"/>
        <w:ind w:left="1080"/>
        <w:rPr>
          <w:rFonts w:cs="Times New Roman"/>
          <w:szCs w:val="24"/>
          <w:u w:val="single"/>
        </w:rPr>
      </w:pPr>
      <w:r>
        <w:rPr>
          <w:rFonts w:cs="Times New Roman"/>
          <w:szCs w:val="24"/>
        </w:rPr>
        <w:t>Special Education and Related Services</w:t>
      </w:r>
    </w:p>
    <w:p w:rsidR="00610B7B" w:rsidRPr="00132EC3" w:rsidRDefault="00610B7B" w:rsidP="00623861">
      <w:pPr>
        <w:pStyle w:val="ListParagraph"/>
        <w:numPr>
          <w:ilvl w:val="0"/>
          <w:numId w:val="25"/>
        </w:numPr>
        <w:spacing w:after="0"/>
        <w:ind w:left="1080"/>
        <w:rPr>
          <w:rFonts w:cs="Times New Roman"/>
          <w:szCs w:val="24"/>
          <w:u w:val="single"/>
        </w:rPr>
      </w:pPr>
      <w:r>
        <w:rPr>
          <w:rFonts w:cs="Times New Roman"/>
          <w:szCs w:val="24"/>
        </w:rPr>
        <w:t>Least Restrictive Environment (LRE)</w:t>
      </w:r>
    </w:p>
    <w:p w:rsidR="00610B7B" w:rsidRPr="00132EC3" w:rsidRDefault="00610B7B" w:rsidP="00623861">
      <w:pPr>
        <w:pStyle w:val="ListParagraph"/>
        <w:numPr>
          <w:ilvl w:val="0"/>
          <w:numId w:val="25"/>
        </w:numPr>
        <w:spacing w:after="0"/>
        <w:ind w:left="1080"/>
        <w:rPr>
          <w:rFonts w:cs="Times New Roman"/>
          <w:szCs w:val="24"/>
          <w:u w:val="single"/>
        </w:rPr>
      </w:pPr>
      <w:r>
        <w:rPr>
          <w:rFonts w:cs="Times New Roman"/>
          <w:szCs w:val="24"/>
        </w:rPr>
        <w:t>Supplementary Aids and Services</w:t>
      </w:r>
    </w:p>
    <w:p w:rsidR="00610B7B" w:rsidRPr="00132EC3" w:rsidRDefault="00610B7B" w:rsidP="00623861">
      <w:pPr>
        <w:pStyle w:val="ListParagraph"/>
        <w:numPr>
          <w:ilvl w:val="0"/>
          <w:numId w:val="25"/>
        </w:numPr>
        <w:spacing w:after="0"/>
        <w:ind w:left="1080"/>
        <w:rPr>
          <w:rFonts w:cs="Times New Roman"/>
          <w:szCs w:val="24"/>
          <w:u w:val="single"/>
        </w:rPr>
      </w:pPr>
      <w:r>
        <w:rPr>
          <w:rFonts w:cs="Times New Roman"/>
          <w:szCs w:val="24"/>
        </w:rPr>
        <w:t>Assessments</w:t>
      </w:r>
      <w:r w:rsidR="007863EE">
        <w:rPr>
          <w:rFonts w:cs="Times New Roman"/>
          <w:szCs w:val="24"/>
        </w:rPr>
        <w:t xml:space="preserve"> (statewide and districtwide)</w:t>
      </w:r>
    </w:p>
    <w:p w:rsidR="00610B7B" w:rsidRPr="00132EC3" w:rsidRDefault="00610B7B" w:rsidP="00623861">
      <w:pPr>
        <w:pStyle w:val="ListParagraph"/>
        <w:numPr>
          <w:ilvl w:val="0"/>
          <w:numId w:val="25"/>
        </w:numPr>
        <w:spacing w:after="0"/>
        <w:ind w:left="1080"/>
        <w:rPr>
          <w:rFonts w:cs="Times New Roman"/>
          <w:szCs w:val="24"/>
          <w:u w:val="single"/>
        </w:rPr>
      </w:pPr>
      <w:r>
        <w:rPr>
          <w:rFonts w:cs="Times New Roman"/>
          <w:szCs w:val="24"/>
        </w:rPr>
        <w:t>Extended School Year (ESY)</w:t>
      </w:r>
    </w:p>
    <w:p w:rsidR="00610B7B" w:rsidRPr="006711CB" w:rsidRDefault="00610B7B" w:rsidP="00623861">
      <w:pPr>
        <w:pStyle w:val="ListParagraph"/>
        <w:numPr>
          <w:ilvl w:val="0"/>
          <w:numId w:val="25"/>
        </w:numPr>
        <w:spacing w:after="0"/>
        <w:ind w:left="1080"/>
        <w:rPr>
          <w:rFonts w:cs="Times New Roman"/>
          <w:szCs w:val="24"/>
          <w:u w:val="single"/>
        </w:rPr>
      </w:pPr>
      <w:r>
        <w:rPr>
          <w:rFonts w:cs="Times New Roman"/>
          <w:szCs w:val="24"/>
        </w:rPr>
        <w:t>Need for R</w:t>
      </w:r>
      <w:r w:rsidR="007863EE">
        <w:rPr>
          <w:rFonts w:cs="Times New Roman"/>
          <w:szCs w:val="24"/>
        </w:rPr>
        <w:t>e</w:t>
      </w:r>
      <w:r>
        <w:rPr>
          <w:rFonts w:cs="Times New Roman"/>
          <w:szCs w:val="24"/>
        </w:rPr>
        <w:t>evaluation</w:t>
      </w:r>
    </w:p>
    <w:p w:rsidR="006711CB" w:rsidRPr="00132EC3" w:rsidRDefault="006711CB" w:rsidP="00623861">
      <w:pPr>
        <w:pStyle w:val="ListParagraph"/>
        <w:numPr>
          <w:ilvl w:val="0"/>
          <w:numId w:val="25"/>
        </w:numPr>
        <w:spacing w:after="0"/>
        <w:ind w:left="1080"/>
        <w:rPr>
          <w:rFonts w:cs="Times New Roman"/>
          <w:szCs w:val="24"/>
          <w:u w:val="single"/>
        </w:rPr>
      </w:pPr>
      <w:r>
        <w:rPr>
          <w:rFonts w:cs="Times New Roman"/>
          <w:szCs w:val="24"/>
        </w:rPr>
        <w:t xml:space="preserve">Students </w:t>
      </w:r>
      <w:r w:rsidR="00474DC6">
        <w:rPr>
          <w:rFonts w:cs="Times New Roman"/>
          <w:szCs w:val="24"/>
        </w:rPr>
        <w:t>D</w:t>
      </w:r>
      <w:r>
        <w:rPr>
          <w:rFonts w:cs="Times New Roman"/>
          <w:szCs w:val="24"/>
        </w:rPr>
        <w:t>esired Postsecondary Activities</w:t>
      </w:r>
    </w:p>
    <w:p w:rsidR="00610B7B" w:rsidRPr="00D55A88" w:rsidRDefault="00610B7B" w:rsidP="00623861">
      <w:pPr>
        <w:pStyle w:val="ListParagraph"/>
        <w:numPr>
          <w:ilvl w:val="0"/>
          <w:numId w:val="25"/>
        </w:numPr>
        <w:spacing w:after="0"/>
        <w:ind w:left="1080"/>
        <w:rPr>
          <w:rFonts w:cs="Times New Roman"/>
          <w:szCs w:val="24"/>
          <w:u w:val="single"/>
        </w:rPr>
      </w:pPr>
      <w:r>
        <w:rPr>
          <w:rFonts w:cs="Times New Roman"/>
          <w:szCs w:val="24"/>
        </w:rPr>
        <w:t>High School Graduation</w:t>
      </w:r>
    </w:p>
    <w:p w:rsidR="00D55A88" w:rsidRPr="00892886" w:rsidRDefault="00D55A88" w:rsidP="00623861">
      <w:pPr>
        <w:pStyle w:val="ListParagraph"/>
        <w:numPr>
          <w:ilvl w:val="0"/>
          <w:numId w:val="25"/>
        </w:numPr>
        <w:spacing w:after="0"/>
        <w:ind w:left="1080"/>
        <w:rPr>
          <w:rFonts w:cs="Times New Roman"/>
          <w:szCs w:val="24"/>
          <w:u w:val="single"/>
        </w:rPr>
      </w:pPr>
      <w:r>
        <w:rPr>
          <w:rFonts w:cs="Times New Roman"/>
          <w:szCs w:val="24"/>
        </w:rPr>
        <w:t>Notes Section</w:t>
      </w:r>
    </w:p>
    <w:p w:rsidR="00610B7B" w:rsidRPr="00132EC3" w:rsidRDefault="00610B7B" w:rsidP="00610B7B">
      <w:pPr>
        <w:pStyle w:val="ListParagraph"/>
        <w:spacing w:after="0"/>
        <w:ind w:firstLine="720"/>
        <w:rPr>
          <w:rFonts w:cs="Times New Roman"/>
          <w:szCs w:val="24"/>
          <w:u w:val="single"/>
        </w:rPr>
      </w:pPr>
    </w:p>
    <w:p w:rsidR="00610B7B" w:rsidRDefault="00610B7B" w:rsidP="00610B7B">
      <w:pPr>
        <w:spacing w:after="0"/>
        <w:ind w:firstLine="720"/>
        <w:rPr>
          <w:rFonts w:cs="Times New Roman"/>
          <w:b/>
          <w:szCs w:val="24"/>
          <w:u w:val="single"/>
        </w:rPr>
      </w:pPr>
      <w:r>
        <w:rPr>
          <w:rFonts w:cs="Times New Roman"/>
          <w:b/>
          <w:szCs w:val="24"/>
          <w:u w:val="single"/>
        </w:rPr>
        <w:t>An explanation of wh</w:t>
      </w:r>
      <w:r w:rsidR="00780C3D">
        <w:rPr>
          <w:rFonts w:cs="Times New Roman"/>
          <w:b/>
          <w:szCs w:val="24"/>
          <w:u w:val="single"/>
        </w:rPr>
        <w:t>y the agency proposed or refuses to take action</w:t>
      </w:r>
    </w:p>
    <w:p w:rsidR="00610B7B" w:rsidRDefault="00610B7B" w:rsidP="00610B7B">
      <w:pPr>
        <w:spacing w:after="0"/>
        <w:ind w:firstLine="720"/>
        <w:rPr>
          <w:rFonts w:cs="Times New Roman"/>
          <w:szCs w:val="24"/>
          <w:u w:val="single"/>
        </w:rPr>
      </w:pPr>
      <w:r>
        <w:rPr>
          <w:rFonts w:cs="Times New Roman"/>
          <w:szCs w:val="24"/>
          <w:u w:val="single"/>
        </w:rPr>
        <w:t>Evaluation Report</w:t>
      </w:r>
    </w:p>
    <w:p w:rsidR="00610B7B" w:rsidRDefault="00610B7B" w:rsidP="00623861">
      <w:pPr>
        <w:pStyle w:val="ListParagraph"/>
        <w:numPr>
          <w:ilvl w:val="0"/>
          <w:numId w:val="26"/>
        </w:numPr>
        <w:spacing w:after="0"/>
        <w:ind w:left="1080"/>
        <w:rPr>
          <w:rFonts w:cs="Times New Roman"/>
          <w:szCs w:val="24"/>
        </w:rPr>
      </w:pPr>
      <w:r>
        <w:rPr>
          <w:rFonts w:cs="Times New Roman"/>
          <w:szCs w:val="24"/>
        </w:rPr>
        <w:t>Criteria checklist(s) or description of the disability criteria</w:t>
      </w:r>
      <w:r w:rsidR="001409B0">
        <w:rPr>
          <w:rFonts w:cs="Times New Roman"/>
          <w:szCs w:val="24"/>
        </w:rPr>
        <w:t>, met and/or not met</w:t>
      </w:r>
    </w:p>
    <w:p w:rsidR="00610B7B" w:rsidRDefault="00610B7B" w:rsidP="00623861">
      <w:pPr>
        <w:pStyle w:val="ListParagraph"/>
        <w:numPr>
          <w:ilvl w:val="0"/>
          <w:numId w:val="26"/>
        </w:numPr>
        <w:spacing w:after="0"/>
        <w:ind w:left="1080"/>
        <w:rPr>
          <w:rFonts w:cs="Times New Roman"/>
          <w:szCs w:val="24"/>
        </w:rPr>
      </w:pPr>
      <w:r>
        <w:rPr>
          <w:rFonts w:cs="Times New Roman"/>
          <w:szCs w:val="24"/>
        </w:rPr>
        <w:t>Why does the student need special education and related services</w:t>
      </w:r>
    </w:p>
    <w:p w:rsidR="00610B7B" w:rsidRDefault="00610B7B" w:rsidP="00623861">
      <w:pPr>
        <w:pStyle w:val="ListParagraph"/>
        <w:numPr>
          <w:ilvl w:val="0"/>
          <w:numId w:val="26"/>
        </w:numPr>
        <w:spacing w:after="0"/>
        <w:ind w:left="1080"/>
        <w:rPr>
          <w:rFonts w:cs="Times New Roman"/>
          <w:szCs w:val="24"/>
        </w:rPr>
      </w:pPr>
      <w:r>
        <w:rPr>
          <w:rFonts w:cs="Times New Roman"/>
          <w:szCs w:val="24"/>
        </w:rPr>
        <w:t>Implications</w:t>
      </w:r>
    </w:p>
    <w:p w:rsidR="00610B7B" w:rsidRDefault="00610B7B" w:rsidP="00623861">
      <w:pPr>
        <w:pStyle w:val="ListParagraph"/>
        <w:numPr>
          <w:ilvl w:val="0"/>
          <w:numId w:val="26"/>
        </w:numPr>
        <w:spacing w:after="0"/>
        <w:ind w:left="1080"/>
        <w:rPr>
          <w:rFonts w:cs="Times New Roman"/>
          <w:szCs w:val="24"/>
        </w:rPr>
      </w:pPr>
      <w:r>
        <w:rPr>
          <w:rFonts w:cs="Times New Roman"/>
          <w:szCs w:val="24"/>
        </w:rPr>
        <w:t xml:space="preserve">Discussion section </w:t>
      </w:r>
      <w:r w:rsidR="006D4F95">
        <w:rPr>
          <w:rFonts w:cs="Times New Roman"/>
          <w:szCs w:val="24"/>
        </w:rPr>
        <w:t xml:space="preserve">if </w:t>
      </w:r>
      <w:r>
        <w:rPr>
          <w:rFonts w:cs="Times New Roman"/>
          <w:szCs w:val="24"/>
        </w:rPr>
        <w:t xml:space="preserve">not eligible </w:t>
      </w:r>
    </w:p>
    <w:p w:rsidR="001409B0" w:rsidRDefault="001409B0" w:rsidP="00623861">
      <w:pPr>
        <w:pStyle w:val="ListParagraph"/>
        <w:numPr>
          <w:ilvl w:val="0"/>
          <w:numId w:val="26"/>
        </w:numPr>
        <w:spacing w:after="0"/>
        <w:ind w:left="1080"/>
        <w:rPr>
          <w:rFonts w:cs="Times New Roman"/>
          <w:szCs w:val="24"/>
        </w:rPr>
      </w:pPr>
      <w:r>
        <w:rPr>
          <w:rFonts w:cs="Times New Roman"/>
          <w:szCs w:val="24"/>
        </w:rPr>
        <w:t xml:space="preserve">Notes section </w:t>
      </w:r>
    </w:p>
    <w:p w:rsidR="00610B7B" w:rsidRDefault="00610B7B" w:rsidP="00623861">
      <w:pPr>
        <w:spacing w:after="0"/>
        <w:ind w:left="1080" w:hanging="360"/>
        <w:rPr>
          <w:rFonts w:cs="Times New Roman"/>
          <w:szCs w:val="24"/>
          <w:u w:val="single"/>
        </w:rPr>
      </w:pPr>
      <w:r>
        <w:rPr>
          <w:rFonts w:cs="Times New Roman"/>
          <w:szCs w:val="24"/>
          <w:u w:val="single"/>
        </w:rPr>
        <w:t>IEP</w:t>
      </w:r>
    </w:p>
    <w:p w:rsidR="00610B7B" w:rsidRPr="00892886" w:rsidRDefault="00610B7B" w:rsidP="00623861">
      <w:pPr>
        <w:pStyle w:val="ListParagraph"/>
        <w:numPr>
          <w:ilvl w:val="0"/>
          <w:numId w:val="27"/>
        </w:numPr>
        <w:spacing w:after="0"/>
        <w:ind w:left="1080"/>
        <w:rPr>
          <w:rFonts w:cs="Times New Roman"/>
          <w:szCs w:val="24"/>
          <w:u w:val="single"/>
        </w:rPr>
      </w:pPr>
      <w:r>
        <w:rPr>
          <w:rFonts w:cs="Times New Roman"/>
          <w:szCs w:val="24"/>
        </w:rPr>
        <w:t>Consideration of special factors</w:t>
      </w:r>
    </w:p>
    <w:p w:rsidR="00610B7B" w:rsidRPr="00892886" w:rsidRDefault="00610B7B" w:rsidP="00623861">
      <w:pPr>
        <w:pStyle w:val="ListParagraph"/>
        <w:numPr>
          <w:ilvl w:val="0"/>
          <w:numId w:val="27"/>
        </w:numPr>
        <w:spacing w:after="0"/>
        <w:ind w:left="1080"/>
        <w:rPr>
          <w:rFonts w:cs="Times New Roman"/>
          <w:szCs w:val="24"/>
          <w:u w:val="single"/>
        </w:rPr>
      </w:pPr>
      <w:r>
        <w:rPr>
          <w:rFonts w:cs="Times New Roman"/>
          <w:szCs w:val="24"/>
        </w:rPr>
        <w:t>PLAAFP statement</w:t>
      </w:r>
    </w:p>
    <w:p w:rsidR="00610B7B" w:rsidRPr="00892886" w:rsidRDefault="00610B7B" w:rsidP="00623861">
      <w:pPr>
        <w:pStyle w:val="ListParagraph"/>
        <w:numPr>
          <w:ilvl w:val="0"/>
          <w:numId w:val="27"/>
        </w:numPr>
        <w:spacing w:after="0"/>
        <w:ind w:left="1080"/>
        <w:rPr>
          <w:rFonts w:cs="Times New Roman"/>
          <w:szCs w:val="24"/>
          <w:u w:val="single"/>
        </w:rPr>
      </w:pPr>
      <w:r>
        <w:rPr>
          <w:rFonts w:cs="Times New Roman"/>
          <w:szCs w:val="24"/>
        </w:rPr>
        <w:t>Explanation of “No” in the LRE section</w:t>
      </w:r>
    </w:p>
    <w:p w:rsidR="00610B7B" w:rsidRPr="00CD55E5" w:rsidRDefault="00610B7B" w:rsidP="00623861">
      <w:pPr>
        <w:pStyle w:val="ListParagraph"/>
        <w:numPr>
          <w:ilvl w:val="0"/>
          <w:numId w:val="27"/>
        </w:numPr>
        <w:spacing w:after="0"/>
        <w:ind w:left="1080"/>
        <w:rPr>
          <w:rFonts w:cs="Times New Roman"/>
          <w:szCs w:val="24"/>
          <w:u w:val="single"/>
        </w:rPr>
      </w:pPr>
      <w:r>
        <w:rPr>
          <w:rFonts w:cs="Times New Roman"/>
          <w:szCs w:val="24"/>
        </w:rPr>
        <w:t>Explanation of why school day is shortened</w:t>
      </w:r>
    </w:p>
    <w:p w:rsidR="00CD55E5" w:rsidRPr="00892886" w:rsidRDefault="00CD55E5" w:rsidP="00623861">
      <w:pPr>
        <w:pStyle w:val="ListParagraph"/>
        <w:numPr>
          <w:ilvl w:val="0"/>
          <w:numId w:val="27"/>
        </w:numPr>
        <w:spacing w:after="0"/>
        <w:ind w:left="1080"/>
        <w:rPr>
          <w:rFonts w:cs="Times New Roman"/>
          <w:szCs w:val="24"/>
          <w:u w:val="single"/>
        </w:rPr>
      </w:pPr>
      <w:r>
        <w:rPr>
          <w:rFonts w:cs="Times New Roman"/>
          <w:szCs w:val="24"/>
        </w:rPr>
        <w:t>Explanation of Alternative Assessment</w:t>
      </w:r>
    </w:p>
    <w:p w:rsidR="00610B7B" w:rsidRPr="00892886" w:rsidRDefault="00610B7B" w:rsidP="00623861">
      <w:pPr>
        <w:pStyle w:val="ListParagraph"/>
        <w:numPr>
          <w:ilvl w:val="0"/>
          <w:numId w:val="27"/>
        </w:numPr>
        <w:spacing w:after="0"/>
        <w:ind w:left="1080"/>
        <w:rPr>
          <w:rFonts w:cs="Times New Roman"/>
          <w:szCs w:val="24"/>
          <w:u w:val="single"/>
        </w:rPr>
      </w:pPr>
      <w:r>
        <w:rPr>
          <w:rFonts w:cs="Times New Roman"/>
          <w:szCs w:val="24"/>
        </w:rPr>
        <w:t>Notes section</w:t>
      </w:r>
    </w:p>
    <w:p w:rsidR="00610B7B" w:rsidRDefault="00610B7B" w:rsidP="00610B7B">
      <w:pPr>
        <w:spacing w:after="0"/>
        <w:ind w:firstLine="720"/>
        <w:rPr>
          <w:rFonts w:cs="Times New Roman"/>
          <w:szCs w:val="24"/>
          <w:u w:val="single"/>
        </w:rPr>
      </w:pPr>
    </w:p>
    <w:p w:rsidR="00B42225" w:rsidRPr="00B42225" w:rsidRDefault="00610B7B" w:rsidP="00B42225">
      <w:pPr>
        <w:spacing w:after="0"/>
        <w:ind w:left="720"/>
        <w:rPr>
          <w:rFonts w:cs="Times New Roman"/>
          <w:b/>
          <w:szCs w:val="24"/>
          <w:u w:val="single"/>
        </w:rPr>
      </w:pPr>
      <w:r>
        <w:rPr>
          <w:rFonts w:cs="Times New Roman"/>
          <w:b/>
          <w:szCs w:val="24"/>
          <w:u w:val="single"/>
        </w:rPr>
        <w:lastRenderedPageBreak/>
        <w:t>A description of each evaluation procedure, assessment, record, or report the agency used as a basis for the proposed or refused action</w:t>
      </w:r>
    </w:p>
    <w:p w:rsidR="00610B7B" w:rsidRDefault="00610B7B" w:rsidP="00610B7B">
      <w:pPr>
        <w:spacing w:after="0"/>
        <w:ind w:firstLine="720"/>
        <w:rPr>
          <w:rFonts w:cs="Times New Roman"/>
          <w:szCs w:val="24"/>
          <w:u w:val="single"/>
        </w:rPr>
      </w:pPr>
      <w:r>
        <w:rPr>
          <w:rFonts w:cs="Times New Roman"/>
          <w:szCs w:val="24"/>
          <w:u w:val="single"/>
        </w:rPr>
        <w:t>Evaluation Report</w:t>
      </w:r>
    </w:p>
    <w:p w:rsidR="00610B7B" w:rsidRPr="00A0027B" w:rsidRDefault="00610B7B" w:rsidP="00623861">
      <w:pPr>
        <w:pStyle w:val="ListParagraph"/>
        <w:numPr>
          <w:ilvl w:val="0"/>
          <w:numId w:val="28"/>
        </w:numPr>
        <w:spacing w:after="0"/>
        <w:ind w:left="1080"/>
        <w:rPr>
          <w:rFonts w:cs="Times New Roman"/>
          <w:szCs w:val="24"/>
          <w:u w:val="single"/>
        </w:rPr>
      </w:pPr>
      <w:r>
        <w:rPr>
          <w:rFonts w:cs="Times New Roman"/>
          <w:szCs w:val="24"/>
        </w:rPr>
        <w:t>Assessment summaries</w:t>
      </w:r>
    </w:p>
    <w:p w:rsidR="00A0027B" w:rsidRPr="00892886" w:rsidRDefault="00A0027B" w:rsidP="00623861">
      <w:pPr>
        <w:pStyle w:val="ListParagraph"/>
        <w:numPr>
          <w:ilvl w:val="0"/>
          <w:numId w:val="28"/>
        </w:numPr>
        <w:spacing w:after="0"/>
        <w:ind w:left="1080"/>
        <w:rPr>
          <w:rFonts w:cs="Times New Roman"/>
          <w:szCs w:val="24"/>
          <w:u w:val="single"/>
        </w:rPr>
      </w:pPr>
      <w:r>
        <w:rPr>
          <w:rFonts w:cs="Times New Roman"/>
          <w:szCs w:val="24"/>
        </w:rPr>
        <w:t>Notes section</w:t>
      </w:r>
    </w:p>
    <w:p w:rsidR="00610B7B" w:rsidRDefault="00610B7B" w:rsidP="00623861">
      <w:pPr>
        <w:spacing w:after="0"/>
        <w:ind w:left="1080" w:hanging="360"/>
        <w:rPr>
          <w:rFonts w:cs="Times New Roman"/>
          <w:szCs w:val="24"/>
          <w:u w:val="single"/>
        </w:rPr>
      </w:pPr>
      <w:r>
        <w:rPr>
          <w:rFonts w:cs="Times New Roman"/>
          <w:szCs w:val="24"/>
          <w:u w:val="single"/>
        </w:rPr>
        <w:t>IEP</w:t>
      </w:r>
    </w:p>
    <w:p w:rsidR="00CA0D3F" w:rsidRDefault="00CA0D3F" w:rsidP="00623861">
      <w:pPr>
        <w:pStyle w:val="ListParagraph"/>
        <w:numPr>
          <w:ilvl w:val="0"/>
          <w:numId w:val="28"/>
        </w:numPr>
        <w:spacing w:after="0"/>
        <w:ind w:left="1080"/>
        <w:rPr>
          <w:rFonts w:cs="Times New Roman"/>
          <w:szCs w:val="24"/>
        </w:rPr>
      </w:pPr>
      <w:r>
        <w:rPr>
          <w:rFonts w:cs="Times New Roman"/>
          <w:szCs w:val="24"/>
        </w:rPr>
        <w:t>A review of current records, current assessments and the student’s performance as documented in the PLAAFP statement</w:t>
      </w:r>
    </w:p>
    <w:p w:rsidR="00CA0D3F" w:rsidRDefault="00CA0D3F" w:rsidP="00CA0D3F">
      <w:pPr>
        <w:spacing w:after="0"/>
        <w:ind w:left="1530" w:hanging="720"/>
        <w:rPr>
          <w:rFonts w:cs="Times New Roman"/>
          <w:szCs w:val="24"/>
        </w:rPr>
      </w:pPr>
    </w:p>
    <w:p w:rsidR="00610B7B" w:rsidRDefault="00CA0D3F" w:rsidP="00610B7B">
      <w:pPr>
        <w:spacing w:after="0"/>
        <w:ind w:left="720"/>
        <w:rPr>
          <w:rFonts w:cs="Times New Roman"/>
          <w:b/>
          <w:szCs w:val="24"/>
          <w:u w:val="single"/>
        </w:rPr>
      </w:pPr>
      <w:r>
        <w:rPr>
          <w:rFonts w:cs="Times New Roman"/>
          <w:b/>
          <w:szCs w:val="24"/>
          <w:u w:val="single"/>
        </w:rPr>
        <w:t xml:space="preserve">A statement that the parents of a child with a disability have protection under the </w:t>
      </w:r>
      <w:r w:rsidR="00610B7B">
        <w:rPr>
          <w:rFonts w:cs="Times New Roman"/>
          <w:b/>
          <w:szCs w:val="24"/>
          <w:u w:val="single"/>
        </w:rPr>
        <w:t xml:space="preserve">procedural </w:t>
      </w:r>
      <w:proofErr w:type="spellStart"/>
      <w:r w:rsidR="00610B7B">
        <w:rPr>
          <w:rFonts w:cs="Times New Roman"/>
          <w:b/>
          <w:szCs w:val="24"/>
          <w:u w:val="single"/>
        </w:rPr>
        <w:t>safequards</w:t>
      </w:r>
      <w:proofErr w:type="spellEnd"/>
      <w:r w:rsidR="00610B7B">
        <w:rPr>
          <w:rFonts w:cs="Times New Roman"/>
          <w:b/>
          <w:szCs w:val="24"/>
          <w:u w:val="single"/>
        </w:rPr>
        <w:t xml:space="preserve"> of this part and, if this notice is not an initial referral for evaluation, the means by which a copy of a description of the procedural safeguards can be obtained</w:t>
      </w:r>
    </w:p>
    <w:p w:rsidR="00610B7B" w:rsidRDefault="00610B7B" w:rsidP="00610B7B">
      <w:pPr>
        <w:spacing w:after="0"/>
        <w:ind w:firstLine="720"/>
        <w:rPr>
          <w:rFonts w:cs="Times New Roman"/>
          <w:szCs w:val="24"/>
          <w:u w:val="single"/>
        </w:rPr>
      </w:pPr>
      <w:r>
        <w:rPr>
          <w:rFonts w:cs="Times New Roman"/>
          <w:szCs w:val="24"/>
          <w:u w:val="single"/>
        </w:rPr>
        <w:t>Evaluation Report</w:t>
      </w:r>
    </w:p>
    <w:p w:rsidR="00610B7B" w:rsidRDefault="00610B7B" w:rsidP="00623861">
      <w:pPr>
        <w:pStyle w:val="ListParagraph"/>
        <w:numPr>
          <w:ilvl w:val="0"/>
          <w:numId w:val="28"/>
        </w:numPr>
        <w:spacing w:after="0"/>
        <w:ind w:left="1080"/>
        <w:rPr>
          <w:rFonts w:cs="Times New Roman"/>
          <w:szCs w:val="24"/>
        </w:rPr>
      </w:pPr>
      <w:r>
        <w:rPr>
          <w:rFonts w:cs="Times New Roman"/>
          <w:szCs w:val="24"/>
        </w:rPr>
        <w:t>Statement at the end of the PWN editor</w:t>
      </w:r>
    </w:p>
    <w:p w:rsidR="00610B7B" w:rsidRDefault="00610B7B" w:rsidP="00623861">
      <w:pPr>
        <w:spacing w:after="0"/>
        <w:ind w:left="1080" w:hanging="360"/>
        <w:rPr>
          <w:rFonts w:cs="Times New Roman"/>
          <w:szCs w:val="24"/>
          <w:u w:val="single"/>
        </w:rPr>
      </w:pPr>
      <w:r>
        <w:rPr>
          <w:rFonts w:cs="Times New Roman"/>
          <w:szCs w:val="24"/>
          <w:u w:val="single"/>
        </w:rPr>
        <w:t>IEP</w:t>
      </w:r>
    </w:p>
    <w:p w:rsidR="00610B7B" w:rsidRPr="00892886" w:rsidRDefault="00610B7B" w:rsidP="00623861">
      <w:pPr>
        <w:pStyle w:val="ListParagraph"/>
        <w:numPr>
          <w:ilvl w:val="0"/>
          <w:numId w:val="28"/>
        </w:numPr>
        <w:spacing w:after="0"/>
        <w:ind w:left="1080"/>
        <w:rPr>
          <w:rFonts w:cs="Times New Roman"/>
          <w:szCs w:val="24"/>
          <w:u w:val="single"/>
        </w:rPr>
      </w:pPr>
      <w:r>
        <w:rPr>
          <w:rFonts w:cs="Times New Roman"/>
          <w:szCs w:val="24"/>
        </w:rPr>
        <w:t>Statement in the IEP approval section</w:t>
      </w:r>
    </w:p>
    <w:p w:rsidR="00610B7B" w:rsidRPr="00892886" w:rsidRDefault="00610B7B" w:rsidP="00623861">
      <w:pPr>
        <w:pStyle w:val="ListParagraph"/>
        <w:numPr>
          <w:ilvl w:val="0"/>
          <w:numId w:val="28"/>
        </w:numPr>
        <w:spacing w:after="0"/>
        <w:ind w:left="1080"/>
        <w:rPr>
          <w:rFonts w:cs="Times New Roman"/>
          <w:szCs w:val="24"/>
          <w:u w:val="single"/>
        </w:rPr>
      </w:pPr>
      <w:r>
        <w:rPr>
          <w:rFonts w:cs="Times New Roman"/>
          <w:szCs w:val="24"/>
        </w:rPr>
        <w:t>Statement at the end of the PWN editor</w:t>
      </w:r>
    </w:p>
    <w:p w:rsidR="00610B7B" w:rsidRDefault="00610B7B" w:rsidP="00623861">
      <w:pPr>
        <w:spacing w:after="0"/>
        <w:ind w:left="1080" w:hanging="360"/>
        <w:rPr>
          <w:rFonts w:cs="Times New Roman"/>
          <w:szCs w:val="24"/>
          <w:u w:val="single"/>
        </w:rPr>
      </w:pPr>
    </w:p>
    <w:p w:rsidR="00610B7B" w:rsidRDefault="00610B7B" w:rsidP="00623861">
      <w:pPr>
        <w:spacing w:after="0"/>
        <w:ind w:left="720"/>
        <w:rPr>
          <w:rFonts w:cs="Times New Roman"/>
          <w:b/>
          <w:szCs w:val="24"/>
          <w:u w:val="single"/>
        </w:rPr>
      </w:pPr>
      <w:r>
        <w:rPr>
          <w:rFonts w:cs="Times New Roman"/>
          <w:b/>
          <w:szCs w:val="24"/>
          <w:u w:val="single"/>
        </w:rPr>
        <w:t>Sources for parents to contact to obtain assistance in understanding the provisions of this part</w:t>
      </w:r>
    </w:p>
    <w:p w:rsidR="00610B7B" w:rsidRDefault="00610B7B" w:rsidP="00623861">
      <w:pPr>
        <w:spacing w:after="0"/>
        <w:ind w:left="1080" w:hanging="360"/>
        <w:rPr>
          <w:rFonts w:cs="Times New Roman"/>
          <w:szCs w:val="24"/>
          <w:u w:val="single"/>
        </w:rPr>
      </w:pPr>
      <w:r>
        <w:rPr>
          <w:rFonts w:cs="Times New Roman"/>
          <w:szCs w:val="24"/>
          <w:u w:val="single"/>
        </w:rPr>
        <w:t>Evaluation Report</w:t>
      </w:r>
    </w:p>
    <w:p w:rsidR="00610B7B" w:rsidRPr="00C44995" w:rsidRDefault="00610B7B" w:rsidP="00623861">
      <w:pPr>
        <w:pStyle w:val="ListParagraph"/>
        <w:numPr>
          <w:ilvl w:val="0"/>
          <w:numId w:val="29"/>
        </w:numPr>
        <w:spacing w:after="0"/>
        <w:ind w:left="1080"/>
        <w:rPr>
          <w:rFonts w:cs="Times New Roman"/>
          <w:i/>
          <w:szCs w:val="24"/>
          <w:u w:val="single"/>
        </w:rPr>
      </w:pPr>
      <w:r>
        <w:rPr>
          <w:rFonts w:cs="Times New Roman"/>
          <w:szCs w:val="24"/>
        </w:rPr>
        <w:t>Statement at the end of the PWN editor</w:t>
      </w:r>
    </w:p>
    <w:p w:rsidR="00610B7B" w:rsidRDefault="00610B7B" w:rsidP="00623861">
      <w:pPr>
        <w:spacing w:after="0"/>
        <w:ind w:left="1080" w:hanging="360"/>
        <w:rPr>
          <w:rFonts w:cs="Times New Roman"/>
          <w:szCs w:val="24"/>
          <w:u w:val="single"/>
        </w:rPr>
      </w:pPr>
      <w:r>
        <w:rPr>
          <w:rFonts w:cs="Times New Roman"/>
          <w:szCs w:val="24"/>
          <w:u w:val="single"/>
        </w:rPr>
        <w:t>IEP</w:t>
      </w:r>
    </w:p>
    <w:p w:rsidR="00610B7B" w:rsidRDefault="00610B7B" w:rsidP="00623861">
      <w:pPr>
        <w:pStyle w:val="ListParagraph"/>
        <w:numPr>
          <w:ilvl w:val="0"/>
          <w:numId w:val="29"/>
        </w:numPr>
        <w:spacing w:after="0"/>
        <w:ind w:left="1080"/>
        <w:rPr>
          <w:rFonts w:cs="Times New Roman"/>
          <w:szCs w:val="24"/>
        </w:rPr>
      </w:pPr>
      <w:r>
        <w:rPr>
          <w:rFonts w:cs="Times New Roman"/>
          <w:szCs w:val="24"/>
        </w:rPr>
        <w:t>Statement at the end of the PWN editor</w:t>
      </w:r>
    </w:p>
    <w:p w:rsidR="00610B7B" w:rsidRDefault="00610B7B" w:rsidP="00623861">
      <w:pPr>
        <w:spacing w:after="0"/>
        <w:ind w:left="1080" w:hanging="360"/>
        <w:rPr>
          <w:rFonts w:cs="Times New Roman"/>
          <w:szCs w:val="24"/>
        </w:rPr>
      </w:pPr>
    </w:p>
    <w:p w:rsidR="00610B7B" w:rsidRDefault="00610B7B" w:rsidP="00623861">
      <w:pPr>
        <w:spacing w:after="0"/>
        <w:ind w:left="720"/>
        <w:rPr>
          <w:rFonts w:cs="Times New Roman"/>
          <w:b/>
          <w:szCs w:val="24"/>
          <w:u w:val="single"/>
        </w:rPr>
      </w:pPr>
      <w:r>
        <w:rPr>
          <w:rFonts w:cs="Times New Roman"/>
          <w:b/>
          <w:szCs w:val="24"/>
          <w:u w:val="single"/>
        </w:rPr>
        <w:t>A description of other options that the IEP team considered and the reasons why those options were rejected</w:t>
      </w:r>
    </w:p>
    <w:p w:rsidR="00610B7B" w:rsidRDefault="00610B7B" w:rsidP="00623861">
      <w:pPr>
        <w:spacing w:after="0"/>
        <w:ind w:left="1080" w:hanging="360"/>
        <w:rPr>
          <w:rFonts w:cs="Times New Roman"/>
          <w:szCs w:val="24"/>
          <w:u w:val="single"/>
        </w:rPr>
      </w:pPr>
      <w:r>
        <w:rPr>
          <w:rFonts w:cs="Times New Roman"/>
          <w:szCs w:val="24"/>
          <w:u w:val="single"/>
        </w:rPr>
        <w:t>Evaluation Report</w:t>
      </w:r>
    </w:p>
    <w:p w:rsidR="00610B7B" w:rsidRPr="00C44995" w:rsidRDefault="00610B7B" w:rsidP="00623861">
      <w:pPr>
        <w:pStyle w:val="ListParagraph"/>
        <w:numPr>
          <w:ilvl w:val="0"/>
          <w:numId w:val="29"/>
        </w:numPr>
        <w:spacing w:after="0"/>
        <w:ind w:left="1080"/>
        <w:rPr>
          <w:rFonts w:cs="Times New Roman"/>
          <w:szCs w:val="24"/>
          <w:u w:val="single"/>
        </w:rPr>
      </w:pPr>
      <w:r>
        <w:rPr>
          <w:rFonts w:cs="Times New Roman"/>
          <w:szCs w:val="24"/>
        </w:rPr>
        <w:t>Criteria checklists indication the student did not meet the qualifications</w:t>
      </w:r>
    </w:p>
    <w:p w:rsidR="00610B7B" w:rsidRPr="00C44995" w:rsidRDefault="00610B7B" w:rsidP="00623861">
      <w:pPr>
        <w:pStyle w:val="ListParagraph"/>
        <w:numPr>
          <w:ilvl w:val="0"/>
          <w:numId w:val="29"/>
        </w:numPr>
        <w:spacing w:after="0"/>
        <w:ind w:left="1080"/>
        <w:rPr>
          <w:rFonts w:cs="Times New Roman"/>
          <w:szCs w:val="24"/>
          <w:u w:val="single"/>
        </w:rPr>
      </w:pPr>
      <w:r>
        <w:rPr>
          <w:rFonts w:cs="Times New Roman"/>
          <w:szCs w:val="24"/>
        </w:rPr>
        <w:t>Notes section</w:t>
      </w:r>
    </w:p>
    <w:p w:rsidR="00610B7B" w:rsidRDefault="00610B7B" w:rsidP="00623861">
      <w:pPr>
        <w:spacing w:after="0"/>
        <w:ind w:left="1080" w:hanging="360"/>
        <w:rPr>
          <w:rFonts w:cs="Times New Roman"/>
          <w:szCs w:val="24"/>
          <w:u w:val="single"/>
        </w:rPr>
      </w:pPr>
      <w:r>
        <w:rPr>
          <w:rFonts w:cs="Times New Roman"/>
          <w:szCs w:val="24"/>
          <w:u w:val="single"/>
        </w:rPr>
        <w:t>IEP</w:t>
      </w:r>
    </w:p>
    <w:p w:rsidR="00610B7B" w:rsidRDefault="00610B7B" w:rsidP="00623861">
      <w:pPr>
        <w:pStyle w:val="ListParagraph"/>
        <w:numPr>
          <w:ilvl w:val="0"/>
          <w:numId w:val="30"/>
        </w:numPr>
        <w:spacing w:after="0"/>
        <w:ind w:left="1080"/>
        <w:rPr>
          <w:rFonts w:cs="Times New Roman"/>
          <w:szCs w:val="24"/>
        </w:rPr>
      </w:pPr>
      <w:r>
        <w:rPr>
          <w:rFonts w:cs="Times New Roman"/>
          <w:szCs w:val="24"/>
        </w:rPr>
        <w:t>Notes section</w:t>
      </w:r>
    </w:p>
    <w:p w:rsidR="00610B7B" w:rsidRDefault="00610B7B" w:rsidP="00623861">
      <w:pPr>
        <w:spacing w:after="0"/>
        <w:ind w:left="1080" w:hanging="360"/>
        <w:rPr>
          <w:rFonts w:cs="Times New Roman"/>
          <w:szCs w:val="24"/>
        </w:rPr>
      </w:pPr>
    </w:p>
    <w:p w:rsidR="00610B7B" w:rsidRDefault="00610B7B" w:rsidP="00623861">
      <w:pPr>
        <w:spacing w:after="0"/>
        <w:ind w:left="1080" w:hanging="360"/>
        <w:rPr>
          <w:rFonts w:cs="Times New Roman"/>
          <w:b/>
          <w:szCs w:val="24"/>
          <w:u w:val="single"/>
        </w:rPr>
      </w:pPr>
      <w:r>
        <w:rPr>
          <w:rFonts w:cs="Times New Roman"/>
          <w:b/>
          <w:szCs w:val="24"/>
          <w:u w:val="single"/>
        </w:rPr>
        <w:t>A description of other factors that are relevant to the agency’s proposal or refusal</w:t>
      </w:r>
    </w:p>
    <w:p w:rsidR="00CD3BE3" w:rsidRPr="00CD3BE3" w:rsidRDefault="00610B7B" w:rsidP="00623861">
      <w:pPr>
        <w:spacing w:after="0"/>
        <w:ind w:left="1080" w:hanging="360"/>
        <w:rPr>
          <w:rFonts w:cs="Times New Roman"/>
          <w:szCs w:val="24"/>
          <w:u w:val="single"/>
        </w:rPr>
      </w:pPr>
      <w:r>
        <w:rPr>
          <w:rFonts w:cs="Times New Roman"/>
          <w:szCs w:val="24"/>
          <w:u w:val="single"/>
        </w:rPr>
        <w:t>Evaluation Report</w:t>
      </w:r>
    </w:p>
    <w:p w:rsidR="00CD3BE3" w:rsidRDefault="00CD3BE3" w:rsidP="00623861">
      <w:pPr>
        <w:pStyle w:val="ListParagraph"/>
        <w:numPr>
          <w:ilvl w:val="0"/>
          <w:numId w:val="30"/>
        </w:numPr>
        <w:spacing w:after="0"/>
        <w:ind w:left="1080"/>
        <w:rPr>
          <w:rFonts w:cs="Times New Roman"/>
          <w:szCs w:val="24"/>
        </w:rPr>
      </w:pPr>
      <w:r>
        <w:rPr>
          <w:rFonts w:cs="Times New Roman"/>
          <w:szCs w:val="24"/>
        </w:rPr>
        <w:t>Parent comments</w:t>
      </w:r>
    </w:p>
    <w:p w:rsidR="00610B7B" w:rsidRDefault="00610B7B" w:rsidP="00623861">
      <w:pPr>
        <w:pStyle w:val="ListParagraph"/>
        <w:numPr>
          <w:ilvl w:val="0"/>
          <w:numId w:val="30"/>
        </w:numPr>
        <w:spacing w:after="0"/>
        <w:ind w:left="1080"/>
        <w:rPr>
          <w:rFonts w:cs="Times New Roman"/>
          <w:szCs w:val="24"/>
        </w:rPr>
      </w:pPr>
      <w:r>
        <w:rPr>
          <w:rFonts w:cs="Times New Roman"/>
          <w:szCs w:val="24"/>
        </w:rPr>
        <w:t>Notes section</w:t>
      </w:r>
    </w:p>
    <w:p w:rsidR="00610B7B" w:rsidRDefault="00610B7B" w:rsidP="00623861">
      <w:pPr>
        <w:spacing w:after="0"/>
        <w:ind w:left="1080" w:hanging="360"/>
        <w:rPr>
          <w:rFonts w:cs="Times New Roman"/>
          <w:szCs w:val="24"/>
          <w:u w:val="single"/>
        </w:rPr>
      </w:pPr>
      <w:r>
        <w:rPr>
          <w:rFonts w:cs="Times New Roman"/>
          <w:szCs w:val="24"/>
          <w:u w:val="single"/>
        </w:rPr>
        <w:t>IEP</w:t>
      </w:r>
    </w:p>
    <w:p w:rsidR="00CD3BE3" w:rsidRDefault="00CD3BE3" w:rsidP="00623861">
      <w:pPr>
        <w:pStyle w:val="ListParagraph"/>
        <w:numPr>
          <w:ilvl w:val="0"/>
          <w:numId w:val="31"/>
        </w:numPr>
        <w:spacing w:after="0"/>
        <w:ind w:left="1080"/>
        <w:rPr>
          <w:rFonts w:cs="Times New Roman"/>
          <w:szCs w:val="24"/>
        </w:rPr>
      </w:pPr>
      <w:r>
        <w:rPr>
          <w:rFonts w:cs="Times New Roman"/>
          <w:szCs w:val="24"/>
        </w:rPr>
        <w:t>Educational concerns by the parents and/or school staff</w:t>
      </w:r>
    </w:p>
    <w:p w:rsidR="00610B7B" w:rsidRDefault="00610B7B" w:rsidP="00623861">
      <w:pPr>
        <w:pStyle w:val="ListParagraph"/>
        <w:numPr>
          <w:ilvl w:val="0"/>
          <w:numId w:val="31"/>
        </w:numPr>
        <w:spacing w:after="0"/>
        <w:ind w:left="1080"/>
        <w:rPr>
          <w:rFonts w:cs="Times New Roman"/>
          <w:szCs w:val="24"/>
        </w:rPr>
      </w:pPr>
      <w:r>
        <w:rPr>
          <w:rFonts w:cs="Times New Roman"/>
          <w:szCs w:val="24"/>
        </w:rPr>
        <w:t>Notes section</w:t>
      </w:r>
    </w:p>
    <w:p w:rsidR="00610B7B" w:rsidRPr="00C44995" w:rsidRDefault="00610B7B" w:rsidP="00610B7B">
      <w:pPr>
        <w:spacing w:after="0"/>
        <w:ind w:firstLine="720"/>
        <w:rPr>
          <w:rFonts w:cs="Times New Roman"/>
          <w:szCs w:val="24"/>
        </w:rPr>
      </w:pPr>
    </w:p>
    <w:p w:rsidR="004E2E81" w:rsidRPr="001155F4" w:rsidRDefault="001C577E" w:rsidP="0082337C">
      <w:pPr>
        <w:pStyle w:val="ListParagraph"/>
        <w:numPr>
          <w:ilvl w:val="0"/>
          <w:numId w:val="1"/>
        </w:numPr>
        <w:rPr>
          <w:b/>
        </w:rPr>
      </w:pPr>
      <w:r>
        <w:rPr>
          <w:b/>
        </w:rPr>
        <w:t>How does the district document the PWN when it refuses to take an action that the parent has requested</w:t>
      </w:r>
      <w:r w:rsidR="0082337C" w:rsidRPr="001155F4">
        <w:rPr>
          <w:b/>
        </w:rPr>
        <w:t>?</w:t>
      </w:r>
    </w:p>
    <w:p w:rsidR="0082337C" w:rsidRDefault="00844E60" w:rsidP="0082337C">
      <w:pPr>
        <w:pStyle w:val="ListParagraph"/>
        <w:numPr>
          <w:ilvl w:val="0"/>
          <w:numId w:val="2"/>
        </w:numPr>
      </w:pPr>
      <w:r>
        <w:lastRenderedPageBreak/>
        <w:t>If this occurs during a meeting it will be documented in the IEP or ER form.  If the parent makes the request outside the meeting, a meeting may be held or the stand alone PWN form could be used to provide PWN.</w:t>
      </w:r>
    </w:p>
    <w:p w:rsidR="0082337C" w:rsidRDefault="0082337C" w:rsidP="0082337C">
      <w:pPr>
        <w:pStyle w:val="ListParagraph"/>
      </w:pPr>
    </w:p>
    <w:p w:rsidR="0082337C" w:rsidRPr="001155F4" w:rsidRDefault="00530C03" w:rsidP="0082337C">
      <w:pPr>
        <w:pStyle w:val="ListParagraph"/>
        <w:numPr>
          <w:ilvl w:val="0"/>
          <w:numId w:val="1"/>
        </w:numPr>
        <w:rPr>
          <w:b/>
        </w:rPr>
      </w:pPr>
      <w:r>
        <w:rPr>
          <w:b/>
        </w:rPr>
        <w:t>Must an IEP Amendment contain all seven components of the PWN?</w:t>
      </w:r>
    </w:p>
    <w:p w:rsidR="002F683F" w:rsidRDefault="00C6329C" w:rsidP="002F683F">
      <w:pPr>
        <w:pStyle w:val="ListParagraph"/>
        <w:numPr>
          <w:ilvl w:val="0"/>
          <w:numId w:val="2"/>
        </w:numPr>
      </w:pPr>
      <w:r>
        <w:t>Yes. PWN is required to notify the parents of the changes proposed</w:t>
      </w:r>
      <w:r w:rsidR="006C40B8">
        <w:t xml:space="preserve"> or refused</w:t>
      </w:r>
      <w:r>
        <w:t>.</w:t>
      </w:r>
    </w:p>
    <w:p w:rsidR="002F683F" w:rsidRDefault="002F683F" w:rsidP="002F683F">
      <w:pPr>
        <w:pStyle w:val="ListParagraph"/>
        <w:ind w:left="1080"/>
      </w:pPr>
    </w:p>
    <w:p w:rsidR="002F683F" w:rsidRPr="002F683F" w:rsidRDefault="00A06D33" w:rsidP="002F683F">
      <w:pPr>
        <w:pStyle w:val="ListParagraph"/>
        <w:numPr>
          <w:ilvl w:val="0"/>
          <w:numId w:val="1"/>
        </w:numPr>
      </w:pPr>
      <w:r w:rsidRPr="002F683F">
        <w:rPr>
          <w:b/>
        </w:rPr>
        <w:t>How does the district document PWN for a student initial</w:t>
      </w:r>
      <w:r w:rsidR="008D6CDF">
        <w:rPr>
          <w:b/>
        </w:rPr>
        <w:t>ly referred</w:t>
      </w:r>
      <w:r w:rsidR="004D30B4">
        <w:rPr>
          <w:b/>
        </w:rPr>
        <w:t xml:space="preserve"> </w:t>
      </w:r>
      <w:r w:rsidR="008D6CDF">
        <w:rPr>
          <w:b/>
        </w:rPr>
        <w:t xml:space="preserve">for evaluation </w:t>
      </w:r>
      <w:r w:rsidR="004D30B4">
        <w:rPr>
          <w:b/>
        </w:rPr>
        <w:t>regardless of the source</w:t>
      </w:r>
      <w:r w:rsidRPr="002F683F">
        <w:rPr>
          <w:b/>
        </w:rPr>
        <w:t xml:space="preserve">?  </w:t>
      </w:r>
    </w:p>
    <w:p w:rsidR="002F683F" w:rsidRDefault="00A06D33" w:rsidP="002F683F">
      <w:pPr>
        <w:pStyle w:val="ListParagraph"/>
        <w:numPr>
          <w:ilvl w:val="0"/>
          <w:numId w:val="3"/>
        </w:numPr>
      </w:pPr>
      <w:r w:rsidRPr="00A06D33">
        <w:t xml:space="preserve">If a district is going to proceed with the </w:t>
      </w:r>
      <w:r>
        <w:t>evaluation the parent will receive a copy of the referral and evaluation plan.  If the district is not going to proceed with the evaluation, the district will send the stand alone PWN to the parent.</w:t>
      </w:r>
      <w:r w:rsidRPr="00A06D33">
        <w:t xml:space="preserve"> </w:t>
      </w:r>
    </w:p>
    <w:p w:rsidR="00A06D33" w:rsidRDefault="00A06D33" w:rsidP="002F683F">
      <w:pPr>
        <w:pStyle w:val="ListParagraph"/>
        <w:numPr>
          <w:ilvl w:val="0"/>
          <w:numId w:val="3"/>
        </w:numPr>
      </w:pPr>
      <w:r>
        <w:t xml:space="preserve">If the district chooses not to provide the referral document to the </w:t>
      </w:r>
      <w:r w:rsidR="000823B9">
        <w:t>parent,</w:t>
      </w:r>
      <w:r>
        <w:t xml:space="preserve"> they must complete the PWN stand-alone form to ensure the seven components of PWN are included.</w:t>
      </w:r>
    </w:p>
    <w:p w:rsidR="0046721A" w:rsidRDefault="0046721A" w:rsidP="0046721A">
      <w:pPr>
        <w:pStyle w:val="ListParagraph"/>
        <w:ind w:left="1080"/>
      </w:pPr>
    </w:p>
    <w:p w:rsidR="00E67E35" w:rsidRDefault="00E67E35" w:rsidP="0046721A">
      <w:pPr>
        <w:pStyle w:val="ListParagraph"/>
        <w:numPr>
          <w:ilvl w:val="0"/>
          <w:numId w:val="1"/>
        </w:numPr>
        <w:rPr>
          <w:b/>
        </w:rPr>
      </w:pPr>
      <w:r>
        <w:rPr>
          <w:b/>
        </w:rPr>
        <w:t>If a parent requests a re-evaluation and the district refuses this request, how is PWN documented?</w:t>
      </w:r>
    </w:p>
    <w:p w:rsidR="00F968C3" w:rsidRPr="00F968C3" w:rsidRDefault="00E67E35" w:rsidP="00CA0D3F">
      <w:pPr>
        <w:pStyle w:val="ListParagraph"/>
        <w:numPr>
          <w:ilvl w:val="1"/>
          <w:numId w:val="1"/>
        </w:numPr>
        <w:ind w:left="1080"/>
        <w:rPr>
          <w:b/>
        </w:rPr>
      </w:pPr>
      <w:r>
        <w:t xml:space="preserve">If </w:t>
      </w:r>
      <w:r w:rsidR="00F968C3">
        <w:t>the request</w:t>
      </w:r>
      <w:r>
        <w:t xml:space="preserve"> is</w:t>
      </w:r>
      <w:r w:rsidR="00F968C3">
        <w:t xml:space="preserve"> made</w:t>
      </w:r>
      <w:r>
        <w:t xml:space="preserve"> during an IEP meeting</w:t>
      </w:r>
      <w:r w:rsidR="00F968C3">
        <w:t>,</w:t>
      </w:r>
      <w:r>
        <w:t xml:space="preserve"> it can be documented </w:t>
      </w:r>
      <w:r w:rsidR="00F968C3">
        <w:t>using the PWN editor</w:t>
      </w:r>
    </w:p>
    <w:p w:rsidR="00F968C3" w:rsidRPr="00F968C3" w:rsidRDefault="00074E07" w:rsidP="00CA0D3F">
      <w:pPr>
        <w:pStyle w:val="ListParagraph"/>
        <w:numPr>
          <w:ilvl w:val="1"/>
          <w:numId w:val="1"/>
        </w:numPr>
        <w:ind w:left="1080"/>
        <w:rPr>
          <w:b/>
        </w:rPr>
      </w:pPr>
      <w:r>
        <w:t>T</w:t>
      </w:r>
      <w:r w:rsidR="00F968C3">
        <w:t>he district would use the stand-alone PWN form</w:t>
      </w:r>
      <w:r>
        <w:t>, if the request is made independently</w:t>
      </w:r>
    </w:p>
    <w:p w:rsidR="00BA443D" w:rsidRDefault="00BA443D" w:rsidP="00BA443D">
      <w:pPr>
        <w:pStyle w:val="ListParagraph"/>
        <w:ind w:left="1080"/>
      </w:pPr>
    </w:p>
    <w:p w:rsidR="00A93497" w:rsidRDefault="00A93497" w:rsidP="00A93497">
      <w:pPr>
        <w:pStyle w:val="ListParagraph"/>
        <w:ind w:left="1080"/>
      </w:pPr>
    </w:p>
    <w:p w:rsidR="00A93497" w:rsidRPr="001155F4" w:rsidRDefault="00C5630F" w:rsidP="00A93497">
      <w:pPr>
        <w:pStyle w:val="ListParagraph"/>
        <w:numPr>
          <w:ilvl w:val="0"/>
          <w:numId w:val="1"/>
        </w:numPr>
        <w:rPr>
          <w:b/>
        </w:rPr>
      </w:pPr>
      <w:r w:rsidRPr="001155F4">
        <w:rPr>
          <w:b/>
        </w:rPr>
        <w:t>Who is responsible for completing the PWN forms?</w:t>
      </w:r>
    </w:p>
    <w:p w:rsidR="002B0565" w:rsidRDefault="00FF2D49" w:rsidP="00FF2D49">
      <w:pPr>
        <w:pStyle w:val="ListParagraph"/>
        <w:numPr>
          <w:ilvl w:val="0"/>
          <w:numId w:val="8"/>
        </w:numPr>
      </w:pPr>
      <w:r>
        <w:t>The district.</w:t>
      </w:r>
    </w:p>
    <w:p w:rsidR="001155F4" w:rsidRPr="00940305" w:rsidRDefault="001155F4" w:rsidP="001155F4">
      <w:pPr>
        <w:pStyle w:val="ListParagraph"/>
        <w:ind w:left="1080"/>
      </w:pPr>
    </w:p>
    <w:p w:rsidR="009833F7" w:rsidRPr="009B22F2" w:rsidRDefault="002B0565" w:rsidP="009833F7">
      <w:pPr>
        <w:pStyle w:val="ListParagraph"/>
        <w:numPr>
          <w:ilvl w:val="0"/>
          <w:numId w:val="1"/>
        </w:numPr>
      </w:pPr>
      <w:r w:rsidRPr="00940305">
        <w:rPr>
          <w:b/>
        </w:rPr>
        <w:t xml:space="preserve">When should </w:t>
      </w:r>
      <w:r w:rsidR="009833F7" w:rsidRPr="00940305">
        <w:rPr>
          <w:b/>
        </w:rPr>
        <w:t>a</w:t>
      </w:r>
      <w:r w:rsidRPr="00940305">
        <w:rPr>
          <w:b/>
        </w:rPr>
        <w:t xml:space="preserve"> PWN </w:t>
      </w:r>
      <w:r w:rsidR="009833F7" w:rsidRPr="00940305">
        <w:rPr>
          <w:b/>
        </w:rPr>
        <w:t>be provided to the parents?</w:t>
      </w:r>
    </w:p>
    <w:p w:rsidR="00940305" w:rsidRDefault="009B22F2" w:rsidP="00623861">
      <w:pPr>
        <w:pStyle w:val="ListParagraph"/>
        <w:numPr>
          <w:ilvl w:val="0"/>
          <w:numId w:val="8"/>
        </w:numPr>
      </w:pPr>
      <w:r>
        <w:t>“</w:t>
      </w:r>
      <w:r w:rsidRPr="009B22F2">
        <w:t>There is no requirement in the Individuals with Disabilities Education Act (IDEA) regarding the point at which the written notice must be provided as long as it is provided a reasonable time before the district actually impleme</w:t>
      </w:r>
      <w:r>
        <w:t>nts the action.  This provides parents, in the case of a proposal or refusal to take action, a reasonable time to fully consider the change and respond to the action before it is implemented.”</w:t>
      </w:r>
    </w:p>
    <w:p w:rsidR="009B22F2" w:rsidRPr="009B22F2" w:rsidRDefault="009B22F2" w:rsidP="009B22F2">
      <w:pPr>
        <w:pStyle w:val="ListParagraph"/>
      </w:pPr>
      <w:r>
        <w:rPr>
          <w:i/>
        </w:rPr>
        <w:t>OSEP Letter to Chandler 4/26/12</w:t>
      </w:r>
    </w:p>
    <w:p w:rsidR="00850AA0" w:rsidRDefault="00850AA0" w:rsidP="00850AA0">
      <w:pPr>
        <w:pStyle w:val="ListParagraph"/>
        <w:ind w:left="1080"/>
      </w:pPr>
    </w:p>
    <w:p w:rsidR="00850AA0" w:rsidRPr="00891C78" w:rsidRDefault="001B5CA5" w:rsidP="001B5CA5">
      <w:pPr>
        <w:pStyle w:val="ListParagraph"/>
        <w:numPr>
          <w:ilvl w:val="0"/>
          <w:numId w:val="1"/>
        </w:numPr>
        <w:rPr>
          <w:b/>
        </w:rPr>
      </w:pPr>
      <w:r>
        <w:rPr>
          <w:b/>
        </w:rPr>
        <w:t xml:space="preserve"> </w:t>
      </w:r>
      <w:r w:rsidR="008D7EF6" w:rsidRPr="00891C78">
        <w:rPr>
          <w:b/>
        </w:rPr>
        <w:t xml:space="preserve">Must PWN be provided when a child transfers </w:t>
      </w:r>
      <w:r w:rsidR="00066BA0">
        <w:rPr>
          <w:b/>
        </w:rPr>
        <w:t>into the district?</w:t>
      </w:r>
    </w:p>
    <w:p w:rsidR="008D7EF6" w:rsidRDefault="00066BA0" w:rsidP="00A511C5">
      <w:pPr>
        <w:pStyle w:val="ListParagraph"/>
        <w:numPr>
          <w:ilvl w:val="0"/>
          <w:numId w:val="4"/>
        </w:numPr>
      </w:pPr>
      <w:r>
        <w:t>If the school district accepts the identification and IEP as written than no additional information is required.</w:t>
      </w:r>
    </w:p>
    <w:p w:rsidR="00891C78" w:rsidRDefault="00891C78" w:rsidP="00891C78">
      <w:pPr>
        <w:pStyle w:val="ListParagraph"/>
        <w:ind w:left="1080"/>
      </w:pPr>
    </w:p>
    <w:p w:rsidR="008D7EF6" w:rsidRPr="008C3540" w:rsidRDefault="001B5CA5" w:rsidP="008D7EF6">
      <w:pPr>
        <w:pStyle w:val="ListParagraph"/>
        <w:numPr>
          <w:ilvl w:val="0"/>
          <w:numId w:val="1"/>
        </w:numPr>
        <w:rPr>
          <w:b/>
        </w:rPr>
      </w:pPr>
      <w:r>
        <w:rPr>
          <w:b/>
        </w:rPr>
        <w:t xml:space="preserve"> </w:t>
      </w:r>
      <w:r w:rsidR="00C7768D" w:rsidRPr="008C3540">
        <w:rPr>
          <w:b/>
        </w:rPr>
        <w:t>If the IEP team takes notes during the IEP or ER meeting, may the team bypass th</w:t>
      </w:r>
      <w:r w:rsidR="008C3540" w:rsidRPr="008C3540">
        <w:rPr>
          <w:b/>
        </w:rPr>
        <w:t>e PWN and use the meeting notes?</w:t>
      </w:r>
    </w:p>
    <w:p w:rsidR="00C7768D" w:rsidRDefault="00C7768D" w:rsidP="00A511C5">
      <w:pPr>
        <w:pStyle w:val="ListParagraph"/>
        <w:numPr>
          <w:ilvl w:val="0"/>
          <w:numId w:val="4"/>
        </w:numPr>
      </w:pPr>
      <w:r>
        <w:t>No.</w:t>
      </w:r>
    </w:p>
    <w:p w:rsidR="00C7768D" w:rsidRDefault="00C7768D" w:rsidP="00C7768D">
      <w:pPr>
        <w:pStyle w:val="ListParagraph"/>
        <w:ind w:left="1080"/>
      </w:pPr>
    </w:p>
    <w:p w:rsidR="00C7768D" w:rsidRPr="008C3540" w:rsidRDefault="001B5CA5" w:rsidP="00C7768D">
      <w:pPr>
        <w:pStyle w:val="ListParagraph"/>
        <w:numPr>
          <w:ilvl w:val="0"/>
          <w:numId w:val="1"/>
        </w:numPr>
        <w:rPr>
          <w:b/>
        </w:rPr>
      </w:pPr>
      <w:r>
        <w:rPr>
          <w:b/>
        </w:rPr>
        <w:t xml:space="preserve"> </w:t>
      </w:r>
      <w:r w:rsidR="00AC4267" w:rsidRPr="008C3540">
        <w:rPr>
          <w:b/>
        </w:rPr>
        <w:t xml:space="preserve">If and ER and IEP meeting occur </w:t>
      </w:r>
      <w:r w:rsidR="00235421">
        <w:rPr>
          <w:b/>
        </w:rPr>
        <w:t>consecutively, are</w:t>
      </w:r>
      <w:r w:rsidR="00AC4267" w:rsidRPr="008C3540">
        <w:rPr>
          <w:b/>
        </w:rPr>
        <w:t xml:space="preserve"> two separate PWNs </w:t>
      </w:r>
      <w:r w:rsidR="00235421">
        <w:rPr>
          <w:b/>
        </w:rPr>
        <w:t>required</w:t>
      </w:r>
      <w:r w:rsidR="00AC4267" w:rsidRPr="008C3540">
        <w:rPr>
          <w:b/>
        </w:rPr>
        <w:t xml:space="preserve"> to be completed?</w:t>
      </w:r>
    </w:p>
    <w:p w:rsidR="004F2A32" w:rsidRDefault="00AC4267" w:rsidP="00DF3882">
      <w:pPr>
        <w:pStyle w:val="ListParagraph"/>
        <w:numPr>
          <w:ilvl w:val="0"/>
          <w:numId w:val="4"/>
        </w:numPr>
      </w:pPr>
      <w:r>
        <w:t xml:space="preserve">Yes. Each document has </w:t>
      </w:r>
      <w:r w:rsidR="00AF22F0">
        <w:t>its</w:t>
      </w:r>
      <w:r>
        <w:t xml:space="preserve"> PWN </w:t>
      </w:r>
      <w:r w:rsidR="00AF22F0">
        <w:t xml:space="preserve">requirements </w:t>
      </w:r>
      <w:r>
        <w:t>embedded</w:t>
      </w:r>
      <w:r w:rsidR="00AF22F0">
        <w:t>.</w:t>
      </w:r>
    </w:p>
    <w:p w:rsidR="00AF22F0" w:rsidRDefault="00AF22F0" w:rsidP="00AF22F0">
      <w:pPr>
        <w:pStyle w:val="ListParagraph"/>
        <w:ind w:left="1080"/>
      </w:pPr>
    </w:p>
    <w:p w:rsidR="004F2A32" w:rsidRPr="008C3540" w:rsidRDefault="001B5CA5" w:rsidP="004F2A32">
      <w:pPr>
        <w:pStyle w:val="ListParagraph"/>
        <w:numPr>
          <w:ilvl w:val="0"/>
          <w:numId w:val="1"/>
        </w:numPr>
        <w:rPr>
          <w:b/>
        </w:rPr>
      </w:pPr>
      <w:r>
        <w:rPr>
          <w:b/>
        </w:rPr>
        <w:t xml:space="preserve"> </w:t>
      </w:r>
      <w:r w:rsidR="00F406F2" w:rsidRPr="008C3540">
        <w:rPr>
          <w:b/>
        </w:rPr>
        <w:t>If a placement change occurs due to disciplinary action, when is PWN required to be provided to the parent?</w:t>
      </w:r>
    </w:p>
    <w:p w:rsidR="00E34B5B" w:rsidRDefault="00F406F2" w:rsidP="00AD3028">
      <w:pPr>
        <w:pStyle w:val="ListParagraph"/>
        <w:numPr>
          <w:ilvl w:val="0"/>
          <w:numId w:val="4"/>
        </w:numPr>
      </w:pPr>
      <w:r>
        <w:t xml:space="preserve">After the decision is made but before the student’s placement is changed. </w:t>
      </w:r>
    </w:p>
    <w:p w:rsidR="00AD3028" w:rsidRPr="00AD3028" w:rsidRDefault="00AD3028" w:rsidP="00AD3028">
      <w:pPr>
        <w:pStyle w:val="ListParagraph"/>
        <w:ind w:left="1080"/>
      </w:pPr>
    </w:p>
    <w:p w:rsidR="00E34B5B" w:rsidRPr="00AD3028" w:rsidRDefault="00E34B5B" w:rsidP="00E34B5B">
      <w:pPr>
        <w:pStyle w:val="ListParagraph"/>
        <w:numPr>
          <w:ilvl w:val="0"/>
          <w:numId w:val="1"/>
        </w:numPr>
      </w:pPr>
      <w:r w:rsidRPr="00AD3028">
        <w:t xml:space="preserve"> </w:t>
      </w:r>
      <w:r w:rsidRPr="00AD3028">
        <w:rPr>
          <w:b/>
        </w:rPr>
        <w:t>When must PWN be provided to parents of Private/Home School Students?</w:t>
      </w:r>
    </w:p>
    <w:p w:rsidR="00E34B5B" w:rsidRPr="00AD3028" w:rsidRDefault="00E34B5B" w:rsidP="00E34B5B">
      <w:pPr>
        <w:pStyle w:val="ListParagraph"/>
        <w:numPr>
          <w:ilvl w:val="0"/>
          <w:numId w:val="4"/>
        </w:numPr>
      </w:pPr>
      <w:r w:rsidRPr="00AD3028">
        <w:t>Only during Child Find if the district proposes or refuses to an evaluation of a child with a disability or the district refuses and Independent Education Evaluation.  Changes or refusals related to a Private School Service Plan do not require PWN.</w:t>
      </w:r>
    </w:p>
    <w:p w:rsidR="00B47B8D" w:rsidRPr="00B47B8D" w:rsidRDefault="00B47B8D" w:rsidP="00B47B8D">
      <w:pPr>
        <w:pStyle w:val="ListParagraph"/>
        <w:ind w:left="1080"/>
        <w:rPr>
          <w:color w:val="FF0000"/>
        </w:rPr>
      </w:pPr>
    </w:p>
    <w:p w:rsidR="001B5CA5" w:rsidRPr="001B5CA5" w:rsidRDefault="001B5CA5" w:rsidP="001B5CA5">
      <w:pPr>
        <w:pStyle w:val="ListParagraph"/>
        <w:numPr>
          <w:ilvl w:val="0"/>
          <w:numId w:val="1"/>
        </w:numPr>
        <w:rPr>
          <w:b/>
        </w:rPr>
      </w:pPr>
      <w:r>
        <w:t xml:space="preserve"> </w:t>
      </w:r>
      <w:r w:rsidR="00B47B8D">
        <w:rPr>
          <w:b/>
        </w:rPr>
        <w:t>May</w:t>
      </w:r>
      <w:r w:rsidRPr="001B5CA5">
        <w:rPr>
          <w:b/>
        </w:rPr>
        <w:t xml:space="preserve"> I put “Not applicable” or leave a section blank if it does not apply?</w:t>
      </w:r>
    </w:p>
    <w:p w:rsidR="001B5CA5" w:rsidRDefault="001B5CA5" w:rsidP="00A511C5">
      <w:pPr>
        <w:pStyle w:val="ListParagraph"/>
        <w:numPr>
          <w:ilvl w:val="0"/>
          <w:numId w:val="4"/>
        </w:numPr>
      </w:pPr>
      <w:r>
        <w:t>No.</w:t>
      </w:r>
    </w:p>
    <w:p w:rsidR="001B5CA5" w:rsidRDefault="001B5CA5" w:rsidP="001B5CA5">
      <w:pPr>
        <w:pStyle w:val="ListParagraph"/>
        <w:ind w:left="1080"/>
      </w:pPr>
    </w:p>
    <w:p w:rsidR="001B5CA5" w:rsidRPr="00A21296" w:rsidRDefault="000509B2" w:rsidP="001B5CA5">
      <w:pPr>
        <w:pStyle w:val="ListParagraph"/>
        <w:numPr>
          <w:ilvl w:val="0"/>
          <w:numId w:val="1"/>
        </w:numPr>
        <w:rPr>
          <w:b/>
        </w:rPr>
      </w:pPr>
      <w:r w:rsidRPr="00A21296">
        <w:rPr>
          <w:b/>
        </w:rPr>
        <w:t xml:space="preserve"> </w:t>
      </w:r>
      <w:r w:rsidR="00B47B8D">
        <w:rPr>
          <w:b/>
        </w:rPr>
        <w:t>In a draft IEP or ER should the PWN section be included?</w:t>
      </w:r>
    </w:p>
    <w:p w:rsidR="000509B2" w:rsidRDefault="00A0714D" w:rsidP="00857A8A">
      <w:pPr>
        <w:pStyle w:val="ListParagraph"/>
        <w:numPr>
          <w:ilvl w:val="0"/>
          <w:numId w:val="4"/>
        </w:numPr>
      </w:pPr>
      <w:r>
        <w:t xml:space="preserve">No. This could suggest predetermination without the parent’s </w:t>
      </w:r>
      <w:r w:rsidR="00B47B8D">
        <w:t>meaningful participation.</w:t>
      </w:r>
    </w:p>
    <w:p w:rsidR="00857A8A" w:rsidRDefault="00857A8A" w:rsidP="00857A8A">
      <w:pPr>
        <w:pStyle w:val="ListParagraph"/>
        <w:ind w:left="1080"/>
      </w:pPr>
    </w:p>
    <w:p w:rsidR="000509B2" w:rsidRPr="00A21296" w:rsidRDefault="000509B2" w:rsidP="000509B2">
      <w:pPr>
        <w:pStyle w:val="ListParagraph"/>
        <w:numPr>
          <w:ilvl w:val="0"/>
          <w:numId w:val="1"/>
        </w:numPr>
        <w:rPr>
          <w:b/>
        </w:rPr>
      </w:pPr>
      <w:r w:rsidRPr="00A21296">
        <w:rPr>
          <w:b/>
        </w:rPr>
        <w:t xml:space="preserve"> </w:t>
      </w:r>
      <w:r w:rsidR="00A81267">
        <w:rPr>
          <w:b/>
        </w:rPr>
        <w:t>Is</w:t>
      </w:r>
      <w:r w:rsidRPr="00A21296">
        <w:rPr>
          <w:b/>
        </w:rPr>
        <w:t xml:space="preserve"> PWN </w:t>
      </w:r>
      <w:r w:rsidR="00A81267">
        <w:rPr>
          <w:b/>
        </w:rPr>
        <w:t xml:space="preserve">required </w:t>
      </w:r>
      <w:r w:rsidRPr="00A21296">
        <w:rPr>
          <w:b/>
        </w:rPr>
        <w:t>when a student progresses from elementary to middle school or middle school to high school?</w:t>
      </w:r>
    </w:p>
    <w:p w:rsidR="000509B2" w:rsidRPr="004E2E81" w:rsidRDefault="000509B2" w:rsidP="00A511C5">
      <w:pPr>
        <w:pStyle w:val="ListParagraph"/>
        <w:numPr>
          <w:ilvl w:val="0"/>
          <w:numId w:val="4"/>
        </w:numPr>
      </w:pPr>
      <w:r>
        <w:t xml:space="preserve">If it is a normal progression for the student, then no. If the student will be attending a school he/she wouldn’t normally be attending because of his/her needs, then yes. </w:t>
      </w:r>
    </w:p>
    <w:sectPr w:rsidR="000509B2" w:rsidRPr="004E2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0C66"/>
    <w:multiLevelType w:val="hybridMultilevel"/>
    <w:tmpl w:val="B26C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86E"/>
    <w:multiLevelType w:val="hybridMultilevel"/>
    <w:tmpl w:val="07EA068C"/>
    <w:lvl w:ilvl="0" w:tplc="C18C9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1F245B"/>
    <w:multiLevelType w:val="hybridMultilevel"/>
    <w:tmpl w:val="EF52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B7450"/>
    <w:multiLevelType w:val="hybridMultilevel"/>
    <w:tmpl w:val="511AA5E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0A16B2"/>
    <w:multiLevelType w:val="hybridMultilevel"/>
    <w:tmpl w:val="4B7C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C2CEE"/>
    <w:multiLevelType w:val="hybridMultilevel"/>
    <w:tmpl w:val="27F4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44974"/>
    <w:multiLevelType w:val="hybridMultilevel"/>
    <w:tmpl w:val="5C5EFF76"/>
    <w:lvl w:ilvl="0" w:tplc="6D6074B8">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7" w15:restartNumberingAfterBreak="0">
    <w:nsid w:val="24465A8A"/>
    <w:multiLevelType w:val="hybridMultilevel"/>
    <w:tmpl w:val="DF5C498A"/>
    <w:lvl w:ilvl="0" w:tplc="6C3CB34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E800BB"/>
    <w:multiLevelType w:val="hybridMultilevel"/>
    <w:tmpl w:val="9564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E1C9C"/>
    <w:multiLevelType w:val="hybridMultilevel"/>
    <w:tmpl w:val="2604E770"/>
    <w:lvl w:ilvl="0" w:tplc="63EE1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735AA0"/>
    <w:multiLevelType w:val="hybridMultilevel"/>
    <w:tmpl w:val="A766A662"/>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start w:val="1"/>
      <w:numFmt w:val="bullet"/>
      <w:lvlText w:val=""/>
      <w:lvlJc w:val="left"/>
      <w:pPr>
        <w:ind w:left="5445" w:hanging="360"/>
      </w:pPr>
      <w:rPr>
        <w:rFonts w:ascii="Symbol" w:hAnsi="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hint="default"/>
      </w:rPr>
    </w:lvl>
  </w:abstractNum>
  <w:abstractNum w:abstractNumId="11" w15:restartNumberingAfterBreak="0">
    <w:nsid w:val="377F519B"/>
    <w:multiLevelType w:val="hybridMultilevel"/>
    <w:tmpl w:val="F9F60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2E0A95"/>
    <w:multiLevelType w:val="hybridMultilevel"/>
    <w:tmpl w:val="6D7CA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334966"/>
    <w:multiLevelType w:val="multilevel"/>
    <w:tmpl w:val="0409001D"/>
    <w:lvl w:ilvl="0">
      <w:start w:val="1"/>
      <w:numFmt w:val="decimal"/>
      <w:lvlText w:val="%1)"/>
      <w:lvlJc w:val="left"/>
      <w:pPr>
        <w:ind w:left="1170" w:hanging="360"/>
      </w:pPr>
      <w:rPr>
        <w:rFonts w:hint="default"/>
      </w:rPr>
    </w:lvl>
    <w:lvl w:ilvl="1">
      <w:start w:val="1"/>
      <w:numFmt w:val="lowerLetter"/>
      <w:lvlText w:val="%2)"/>
      <w:lvlJc w:val="left"/>
      <w:pPr>
        <w:ind w:left="1530" w:hanging="360"/>
      </w:pPr>
      <w:rPr>
        <w:rFonts w:hint="default"/>
      </w:rPr>
    </w:lvl>
    <w:lvl w:ilvl="2">
      <w:start w:val="1"/>
      <w:numFmt w:val="lowerRoman"/>
      <w:lvlText w:val="%3)"/>
      <w:lvlJc w:val="left"/>
      <w:pPr>
        <w:ind w:left="1890" w:hanging="360"/>
      </w:pPr>
      <w:rPr>
        <w:rFonts w:hint="default"/>
      </w:rPr>
    </w:lvl>
    <w:lvl w:ilvl="3">
      <w:start w:val="1"/>
      <w:numFmt w:val="decimal"/>
      <w:lvlText w:val="(%4)"/>
      <w:lvlJc w:val="left"/>
      <w:pPr>
        <w:ind w:left="2250" w:hanging="360"/>
      </w:pPr>
      <w:rPr>
        <w:rFonts w:hint="default"/>
      </w:rPr>
    </w:lvl>
    <w:lvl w:ilvl="4">
      <w:start w:val="1"/>
      <w:numFmt w:val="lowerLetter"/>
      <w:lvlText w:val="(%5)"/>
      <w:lvlJc w:val="left"/>
      <w:pPr>
        <w:ind w:left="2610" w:hanging="360"/>
      </w:pPr>
      <w:rPr>
        <w:rFonts w:hint="default"/>
      </w:rPr>
    </w:lvl>
    <w:lvl w:ilvl="5">
      <w:start w:val="1"/>
      <w:numFmt w:val="lowerRoman"/>
      <w:lvlText w:val="(%6)"/>
      <w:lvlJc w:val="left"/>
      <w:pPr>
        <w:ind w:left="2970" w:hanging="360"/>
      </w:pPr>
      <w:rPr>
        <w:rFonts w:hint="default"/>
      </w:rPr>
    </w:lvl>
    <w:lvl w:ilvl="6">
      <w:start w:val="1"/>
      <w:numFmt w:val="decimal"/>
      <w:lvlText w:val="%7."/>
      <w:lvlJc w:val="left"/>
      <w:pPr>
        <w:ind w:left="3330" w:hanging="360"/>
      </w:pPr>
      <w:rPr>
        <w:rFonts w:hint="default"/>
      </w:rPr>
    </w:lvl>
    <w:lvl w:ilvl="7">
      <w:start w:val="1"/>
      <w:numFmt w:val="lowerLetter"/>
      <w:lvlText w:val="%8."/>
      <w:lvlJc w:val="left"/>
      <w:pPr>
        <w:ind w:left="3690" w:hanging="360"/>
      </w:pPr>
      <w:rPr>
        <w:rFonts w:hint="default"/>
      </w:rPr>
    </w:lvl>
    <w:lvl w:ilvl="8">
      <w:start w:val="1"/>
      <w:numFmt w:val="lowerRoman"/>
      <w:lvlText w:val="%9."/>
      <w:lvlJc w:val="left"/>
      <w:pPr>
        <w:ind w:left="4050" w:hanging="360"/>
      </w:pPr>
      <w:rPr>
        <w:rFonts w:hint="default"/>
      </w:rPr>
    </w:lvl>
  </w:abstractNum>
  <w:abstractNum w:abstractNumId="14" w15:restartNumberingAfterBreak="0">
    <w:nsid w:val="38DC0C3C"/>
    <w:multiLevelType w:val="hybridMultilevel"/>
    <w:tmpl w:val="0C50B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03215D"/>
    <w:multiLevelType w:val="hybridMultilevel"/>
    <w:tmpl w:val="8C7297CC"/>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start w:val="1"/>
      <w:numFmt w:val="bullet"/>
      <w:lvlText w:val=""/>
      <w:lvlJc w:val="left"/>
      <w:pPr>
        <w:ind w:left="5445" w:hanging="360"/>
      </w:pPr>
      <w:rPr>
        <w:rFonts w:ascii="Symbol" w:hAnsi="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hint="default"/>
      </w:rPr>
    </w:lvl>
  </w:abstractNum>
  <w:abstractNum w:abstractNumId="16" w15:restartNumberingAfterBreak="0">
    <w:nsid w:val="3F915E58"/>
    <w:multiLevelType w:val="hybridMultilevel"/>
    <w:tmpl w:val="43FED82C"/>
    <w:lvl w:ilvl="0" w:tplc="6630CB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583653"/>
    <w:multiLevelType w:val="hybridMultilevel"/>
    <w:tmpl w:val="9C7CE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BE32CB"/>
    <w:multiLevelType w:val="hybridMultilevel"/>
    <w:tmpl w:val="1D3CE7EE"/>
    <w:lvl w:ilvl="0" w:tplc="7EB0B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9C205B"/>
    <w:multiLevelType w:val="hybridMultilevel"/>
    <w:tmpl w:val="E9249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D61379"/>
    <w:multiLevelType w:val="hybridMultilevel"/>
    <w:tmpl w:val="643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407A7"/>
    <w:multiLevelType w:val="hybridMultilevel"/>
    <w:tmpl w:val="A3A4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E628F"/>
    <w:multiLevelType w:val="hybridMultilevel"/>
    <w:tmpl w:val="852674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DF12951"/>
    <w:multiLevelType w:val="hybridMultilevel"/>
    <w:tmpl w:val="7660A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53B5F59"/>
    <w:multiLevelType w:val="hybridMultilevel"/>
    <w:tmpl w:val="3DC4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B93ABB"/>
    <w:multiLevelType w:val="hybridMultilevel"/>
    <w:tmpl w:val="C1D8F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06FE9"/>
    <w:multiLevelType w:val="hybridMultilevel"/>
    <w:tmpl w:val="1E1096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D1043"/>
    <w:multiLevelType w:val="hybridMultilevel"/>
    <w:tmpl w:val="3EA2351E"/>
    <w:lvl w:ilvl="0" w:tplc="DA044CF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2070D0"/>
    <w:multiLevelType w:val="hybridMultilevel"/>
    <w:tmpl w:val="4766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52645B"/>
    <w:multiLevelType w:val="hybridMultilevel"/>
    <w:tmpl w:val="641E2D2A"/>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start w:val="1"/>
      <w:numFmt w:val="bullet"/>
      <w:lvlText w:val=""/>
      <w:lvlJc w:val="left"/>
      <w:pPr>
        <w:ind w:left="5445" w:hanging="360"/>
      </w:pPr>
      <w:rPr>
        <w:rFonts w:ascii="Symbol" w:hAnsi="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hint="default"/>
      </w:rPr>
    </w:lvl>
  </w:abstractNum>
  <w:abstractNum w:abstractNumId="30" w15:restartNumberingAfterBreak="0">
    <w:nsid w:val="7E0C73E7"/>
    <w:multiLevelType w:val="hybridMultilevel"/>
    <w:tmpl w:val="48DED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7"/>
  </w:num>
  <w:num w:numId="3">
    <w:abstractNumId w:val="19"/>
  </w:num>
  <w:num w:numId="4">
    <w:abstractNumId w:val="12"/>
  </w:num>
  <w:num w:numId="5">
    <w:abstractNumId w:val="23"/>
  </w:num>
  <w:num w:numId="6">
    <w:abstractNumId w:val="30"/>
  </w:num>
  <w:num w:numId="7">
    <w:abstractNumId w:val="14"/>
  </w:num>
  <w:num w:numId="8">
    <w:abstractNumId w:val="3"/>
  </w:num>
  <w:num w:numId="9">
    <w:abstractNumId w:val="24"/>
  </w:num>
  <w:num w:numId="10">
    <w:abstractNumId w:val="17"/>
  </w:num>
  <w:num w:numId="11">
    <w:abstractNumId w:val="11"/>
  </w:num>
  <w:num w:numId="12">
    <w:abstractNumId w:val="13"/>
  </w:num>
  <w:num w:numId="13">
    <w:abstractNumId w:val="18"/>
  </w:num>
  <w:num w:numId="14">
    <w:abstractNumId w:val="1"/>
  </w:num>
  <w:num w:numId="15">
    <w:abstractNumId w:val="16"/>
  </w:num>
  <w:num w:numId="16">
    <w:abstractNumId w:val="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5"/>
  </w:num>
  <w:num w:numId="20">
    <w:abstractNumId w:val="29"/>
  </w:num>
  <w:num w:numId="21">
    <w:abstractNumId w:val="22"/>
  </w:num>
  <w:num w:numId="22">
    <w:abstractNumId w:val="25"/>
  </w:num>
  <w:num w:numId="23">
    <w:abstractNumId w:val="26"/>
  </w:num>
  <w:num w:numId="24">
    <w:abstractNumId w:val="2"/>
  </w:num>
  <w:num w:numId="25">
    <w:abstractNumId w:val="21"/>
  </w:num>
  <w:num w:numId="26">
    <w:abstractNumId w:val="28"/>
  </w:num>
  <w:num w:numId="27">
    <w:abstractNumId w:val="20"/>
  </w:num>
  <w:num w:numId="28">
    <w:abstractNumId w:val="8"/>
  </w:num>
  <w:num w:numId="29">
    <w:abstractNumId w:val="4"/>
  </w:num>
  <w:num w:numId="30">
    <w:abstractNumId w:val="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E1"/>
    <w:rsid w:val="000406E1"/>
    <w:rsid w:val="000509B2"/>
    <w:rsid w:val="00066BA0"/>
    <w:rsid w:val="00074E07"/>
    <w:rsid w:val="000823B9"/>
    <w:rsid w:val="001155F4"/>
    <w:rsid w:val="001409B0"/>
    <w:rsid w:val="00190240"/>
    <w:rsid w:val="001B5CA5"/>
    <w:rsid w:val="001C577E"/>
    <w:rsid w:val="001D5CCE"/>
    <w:rsid w:val="002020B4"/>
    <w:rsid w:val="00203E76"/>
    <w:rsid w:val="002062AB"/>
    <w:rsid w:val="00217C4F"/>
    <w:rsid w:val="00235421"/>
    <w:rsid w:val="00263FE7"/>
    <w:rsid w:val="002B0565"/>
    <w:rsid w:val="002C4918"/>
    <w:rsid w:val="002E534E"/>
    <w:rsid w:val="002F683F"/>
    <w:rsid w:val="00353AFB"/>
    <w:rsid w:val="00390636"/>
    <w:rsid w:val="0046721A"/>
    <w:rsid w:val="00474DC6"/>
    <w:rsid w:val="004D30B4"/>
    <w:rsid w:val="004E2E81"/>
    <w:rsid w:val="004F2A32"/>
    <w:rsid w:val="00504BA5"/>
    <w:rsid w:val="00530C03"/>
    <w:rsid w:val="00551D68"/>
    <w:rsid w:val="00555993"/>
    <w:rsid w:val="00570DCE"/>
    <w:rsid w:val="00586EEB"/>
    <w:rsid w:val="00587F0E"/>
    <w:rsid w:val="005A3D82"/>
    <w:rsid w:val="005A4386"/>
    <w:rsid w:val="005D2CAC"/>
    <w:rsid w:val="00605118"/>
    <w:rsid w:val="00610B7B"/>
    <w:rsid w:val="00623861"/>
    <w:rsid w:val="006347F9"/>
    <w:rsid w:val="00641782"/>
    <w:rsid w:val="006711CB"/>
    <w:rsid w:val="00694663"/>
    <w:rsid w:val="006A6CE0"/>
    <w:rsid w:val="006C40B8"/>
    <w:rsid w:val="006D4F95"/>
    <w:rsid w:val="00750096"/>
    <w:rsid w:val="00780C3D"/>
    <w:rsid w:val="007863EE"/>
    <w:rsid w:val="0081234D"/>
    <w:rsid w:val="0082337C"/>
    <w:rsid w:val="00823721"/>
    <w:rsid w:val="00844E60"/>
    <w:rsid w:val="00850AA0"/>
    <w:rsid w:val="00857A8A"/>
    <w:rsid w:val="00891C78"/>
    <w:rsid w:val="008C3540"/>
    <w:rsid w:val="008D6CDF"/>
    <w:rsid w:val="008D7EF6"/>
    <w:rsid w:val="008F125C"/>
    <w:rsid w:val="009112CE"/>
    <w:rsid w:val="00915174"/>
    <w:rsid w:val="00940305"/>
    <w:rsid w:val="0095030E"/>
    <w:rsid w:val="0097614E"/>
    <w:rsid w:val="009833F7"/>
    <w:rsid w:val="00985AFC"/>
    <w:rsid w:val="009B22F2"/>
    <w:rsid w:val="009C184E"/>
    <w:rsid w:val="00A0027B"/>
    <w:rsid w:val="00A06D33"/>
    <w:rsid w:val="00A0714D"/>
    <w:rsid w:val="00A21296"/>
    <w:rsid w:val="00A511C5"/>
    <w:rsid w:val="00A801A7"/>
    <w:rsid w:val="00A80885"/>
    <w:rsid w:val="00A81267"/>
    <w:rsid w:val="00A93497"/>
    <w:rsid w:val="00AC4267"/>
    <w:rsid w:val="00AD3028"/>
    <w:rsid w:val="00AE6A49"/>
    <w:rsid w:val="00AF22F0"/>
    <w:rsid w:val="00B42225"/>
    <w:rsid w:val="00B47B8D"/>
    <w:rsid w:val="00B55BE0"/>
    <w:rsid w:val="00B84D88"/>
    <w:rsid w:val="00BA443D"/>
    <w:rsid w:val="00BE1157"/>
    <w:rsid w:val="00BE5639"/>
    <w:rsid w:val="00C5630F"/>
    <w:rsid w:val="00C6329C"/>
    <w:rsid w:val="00C65139"/>
    <w:rsid w:val="00C7768D"/>
    <w:rsid w:val="00CA0D3F"/>
    <w:rsid w:val="00CD3BE3"/>
    <w:rsid w:val="00CD50E3"/>
    <w:rsid w:val="00CD55E5"/>
    <w:rsid w:val="00D55A88"/>
    <w:rsid w:val="00D63FD8"/>
    <w:rsid w:val="00D76F69"/>
    <w:rsid w:val="00D905CA"/>
    <w:rsid w:val="00DA29BF"/>
    <w:rsid w:val="00DD76F0"/>
    <w:rsid w:val="00E34B5B"/>
    <w:rsid w:val="00E67E35"/>
    <w:rsid w:val="00F05224"/>
    <w:rsid w:val="00F406F2"/>
    <w:rsid w:val="00F7069A"/>
    <w:rsid w:val="00F94827"/>
    <w:rsid w:val="00F968C3"/>
    <w:rsid w:val="00FC4694"/>
    <w:rsid w:val="00FE1851"/>
    <w:rsid w:val="00FF1950"/>
    <w:rsid w:val="00FF2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3A45E-3620-4CC6-B91A-05388533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E81"/>
    <w:pPr>
      <w:ind w:left="720"/>
      <w:contextualSpacing/>
    </w:pPr>
  </w:style>
  <w:style w:type="character" w:styleId="Hyperlink">
    <w:name w:val="Hyperlink"/>
    <w:basedOn w:val="DefaultParagraphFont"/>
    <w:uiPriority w:val="99"/>
    <w:semiHidden/>
    <w:unhideWhenUsed/>
    <w:rsid w:val="00A808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7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efinitions\index.php?width=840&amp;height=800&amp;iframe=true&amp;def_id=b6ce5c79a8e97041f2936a0d0d738c11&amp;term_occur=3&amp;term_src=Title:34:Subtitle:B:Chapter:III:Part:300:Subpart:E:300.503" TargetMode="External"/><Relationship Id="rId3" Type="http://schemas.openxmlformats.org/officeDocument/2006/relationships/settings" Target="settings.xml"/><Relationship Id="rId7" Type="http://schemas.openxmlformats.org/officeDocument/2006/relationships/hyperlink" Target="file:///C:\definitions\index.php?width=840&amp;height=800&amp;iframe=true&amp;def_id=7fd9f9efac7a11c68c7fbb4a2779de69&amp;term_occur=4&amp;term_src=Title:34:Subtitle:B:Chapter:III:Part:300:Subpart:E:300.5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efinitions\index.php?width=840&amp;height=800&amp;iframe=true&amp;def_id=b6ce5c79a8e97041f2936a0d0d738c11&amp;term_occur=2&amp;term_src=Title:34:Subtitle:B:Chapter:III:Part:300:Subpart:E:300.503" TargetMode="External"/><Relationship Id="rId5" Type="http://schemas.openxmlformats.org/officeDocument/2006/relationships/hyperlink" Target="file:///C:\definitions\index.php?width=840&amp;height=800&amp;iframe=true&amp;def_id=7fd9f9efac7a11c68c7fbb4a2779de69&amp;term_occur=3&amp;term_src=Title:34:Subtitle:B:Chapter:III:Part:300:Subpart:E:300.50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1843</Words>
  <Characters>10509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OPI</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Danielle</dc:creator>
  <cp:keywords/>
  <dc:description/>
  <cp:lastModifiedBy>Wallis, Marlene</cp:lastModifiedBy>
  <cp:revision>2</cp:revision>
  <dcterms:created xsi:type="dcterms:W3CDTF">2018-02-13T17:00:00Z</dcterms:created>
  <dcterms:modified xsi:type="dcterms:W3CDTF">2018-02-13T17:00:00Z</dcterms:modified>
</cp:coreProperties>
</file>