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F7250" w:rsidRDefault="009574AC">
      <w:pPr>
        <w:spacing w:after="0" w:line="240" w:lineRule="auto"/>
        <w:jc w:val="center"/>
        <w:rPr>
          <w:rFonts w:ascii="Calibri" w:eastAsia="Calibri" w:hAnsi="Calibri" w:cs="Calibri"/>
          <w:b/>
          <w:sz w:val="48"/>
          <w:u w:val="single"/>
        </w:rPr>
      </w:pPr>
      <w:r>
        <w:object w:dxaOrig="7790" w:dyaOrig="1845">
          <v:rect id="rectole0000000000" o:spid="_x0000_i1025" style="width:389.25pt;height:92.25pt" o:ole="" o:preferrelative="t" stroked="f">
            <v:imagedata r:id="rId4" o:title=""/>
          </v:rect>
          <o:OLEObject Type="Embed" ProgID="StaticMetafile" ShapeID="rectole0000000000" DrawAspect="Content" ObjectID="_1667633125" r:id="rId5"/>
        </w:object>
      </w:r>
    </w:p>
    <w:p w:rsidR="005F7250" w:rsidRDefault="005F7250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u w:val="single"/>
        </w:rPr>
      </w:pPr>
    </w:p>
    <w:p w:rsidR="005F7250" w:rsidRDefault="009574AC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Guidance on Determining Attendance for the Fall 2020 ANB Collection Student Count</w:t>
      </w:r>
    </w:p>
    <w:p w:rsidR="005F7250" w:rsidRDefault="005F7250">
      <w:pPr>
        <w:spacing w:after="0" w:line="240" w:lineRule="auto"/>
        <w:rPr>
          <w:rFonts w:ascii="Calibri" w:eastAsia="Calibri" w:hAnsi="Calibri" w:cs="Calibri"/>
          <w:b/>
          <w:color w:val="FF0000"/>
          <w:sz w:val="20"/>
          <w:u w:val="single"/>
        </w:rPr>
      </w:pPr>
    </w:p>
    <w:p w:rsidR="005F7250" w:rsidRDefault="009574AC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Released 9.17.2020</w:t>
      </w:r>
    </w:p>
    <w:p w:rsidR="005F7250" w:rsidRDefault="005F725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F7250" w:rsidRDefault="009574A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hyperlink r:id="rId6">
        <w:r>
          <w:rPr>
            <w:rFonts w:ascii="Calibri" w:eastAsia="Calibri" w:hAnsi="Calibri" w:cs="Calibri"/>
            <w:color w:val="0563C1"/>
            <w:sz w:val="24"/>
            <w:u w:val="single"/>
          </w:rPr>
          <w:t>Administrative Rule 10.20.102</w:t>
        </w:r>
      </w:hyperlink>
      <w:r>
        <w:rPr>
          <w:rFonts w:ascii="Calibri" w:eastAsia="Calibri" w:hAnsi="Calibri" w:cs="Calibri"/>
          <w:color w:val="000000"/>
          <w:sz w:val="24"/>
        </w:rPr>
        <w:t xml:space="preserve"> (4)(a) states …</w:t>
      </w:r>
    </w:p>
    <w:p w:rsidR="005F7250" w:rsidRDefault="009574A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 school district may not count as enrolled for purposes of ANB calculations a student who has been absent for the 11th consecutive pupil instruction day immediately prior to and including the official count date.</w:t>
      </w:r>
    </w:p>
    <w:p w:rsidR="005F7250" w:rsidRDefault="005F725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F7250" w:rsidRDefault="009574AC">
      <w:pPr>
        <w:spacing w:after="0" w:line="240" w:lineRule="auto"/>
        <w:rPr>
          <w:rFonts w:ascii="Calibri" w:eastAsia="Calibri" w:hAnsi="Calibri" w:cs="Calibri"/>
          <w:color w:val="4472C4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All district should carefully review this</w:t>
      </w:r>
      <w:r>
        <w:rPr>
          <w:rFonts w:ascii="Calibri" w:eastAsia="Calibri" w:hAnsi="Calibri" w:cs="Calibri"/>
          <w:color w:val="000000"/>
          <w:sz w:val="24"/>
        </w:rPr>
        <w:t xml:space="preserve"> ARM as it highlights specific requirements for counting students.  Remember a school district must conduct the minimum number of hours of instruction, in order to collect full ANB,  </w:t>
      </w:r>
      <w:hyperlink r:id="rId7">
        <w:r>
          <w:rPr>
            <w:rFonts w:ascii="Calibri" w:eastAsia="Calibri" w:hAnsi="Calibri" w:cs="Calibri"/>
            <w:color w:val="4472C4"/>
            <w:sz w:val="24"/>
            <w:u w:val="single"/>
          </w:rPr>
          <w:t>See ARM 10.20.102 (15) (a</w:t>
        </w:r>
      </w:hyperlink>
      <w:r>
        <w:rPr>
          <w:rFonts w:ascii="Calibri" w:eastAsia="Calibri" w:hAnsi="Calibri" w:cs="Calibri"/>
          <w:color w:val="4472C4"/>
          <w:sz w:val="24"/>
        </w:rPr>
        <w:t>)</w:t>
      </w:r>
      <w:r>
        <w:rPr>
          <w:rFonts w:ascii="Calibri" w:eastAsia="Calibri" w:hAnsi="Calibri" w:cs="Calibri"/>
          <w:sz w:val="24"/>
        </w:rPr>
        <w:t xml:space="preserve">, unless the district’s board  has adopted proficiency as found in </w:t>
      </w:r>
      <w:hyperlink r:id="rId8">
        <w:r>
          <w:rPr>
            <w:rFonts w:ascii="Calibri" w:eastAsia="Calibri" w:hAnsi="Calibri" w:cs="Calibri"/>
            <w:color w:val="0563C1"/>
            <w:sz w:val="24"/>
            <w:u w:val="single"/>
          </w:rPr>
          <w:t>20-9-311 (4) (d) MCA</w:t>
        </w:r>
      </w:hyperlink>
      <w:r>
        <w:rPr>
          <w:rFonts w:ascii="Calibri" w:eastAsia="Calibri" w:hAnsi="Calibri" w:cs="Calibri"/>
          <w:color w:val="4472C4"/>
          <w:sz w:val="24"/>
        </w:rPr>
        <w:t xml:space="preserve">.  </w:t>
      </w:r>
    </w:p>
    <w:p w:rsidR="005F7250" w:rsidRDefault="005F7250">
      <w:pPr>
        <w:spacing w:after="0" w:line="240" w:lineRule="auto"/>
        <w:rPr>
          <w:rFonts w:ascii="Calibri" w:eastAsia="Calibri" w:hAnsi="Calibri" w:cs="Calibri"/>
          <w:color w:val="4472C4"/>
          <w:sz w:val="24"/>
        </w:rPr>
      </w:pPr>
    </w:p>
    <w:p w:rsidR="005F7250" w:rsidRDefault="009574AC">
      <w:pPr>
        <w:spacing w:after="0" w:line="240" w:lineRule="auto"/>
        <w:rPr>
          <w:rFonts w:ascii="Calibri" w:eastAsia="Calibri" w:hAnsi="Calibri" w:cs="Calibri"/>
          <w:color w:val="333333"/>
          <w:sz w:val="24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4"/>
          <w:shd w:val="clear" w:color="auto" w:fill="FFFFFF"/>
        </w:rPr>
        <w:t>Today, attending school looks different for many students.  One issue t</w:t>
      </w:r>
      <w:r>
        <w:rPr>
          <w:rFonts w:ascii="Calibri" w:eastAsia="Calibri" w:hAnsi="Calibri" w:cs="Calibri"/>
          <w:color w:val="333333"/>
          <w:sz w:val="24"/>
          <w:shd w:val="clear" w:color="auto" w:fill="FFFFFF"/>
        </w:rPr>
        <w:t>hat has arisen is how to take attendance during remote learning or other offsite settings. Examples for taking attendance in offsite learning include but are not limited to:   check-in process with a specific teacher,   student digital login to the distric</w:t>
      </w:r>
      <w:r>
        <w:rPr>
          <w:rFonts w:ascii="Calibri" w:eastAsia="Calibri" w:hAnsi="Calibri" w:cs="Calibri"/>
          <w:color w:val="333333"/>
          <w:sz w:val="24"/>
          <w:shd w:val="clear" w:color="auto" w:fill="FFFFFF"/>
        </w:rPr>
        <w:t xml:space="preserve">t’s learning management system,  date and time stamped work submitted during the day in google classroom, calling students, Zoom check-in, emails from students, etc. </w:t>
      </w:r>
    </w:p>
    <w:p w:rsidR="005F7250" w:rsidRDefault="005F725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5F7250" w:rsidRDefault="005F7250">
      <w:pPr>
        <w:spacing w:after="0" w:line="240" w:lineRule="auto"/>
        <w:rPr>
          <w:rFonts w:ascii="Calibri" w:eastAsia="Calibri" w:hAnsi="Calibri" w:cs="Calibri"/>
          <w:color w:val="4472C4"/>
          <w:sz w:val="24"/>
        </w:rPr>
      </w:pPr>
    </w:p>
    <w:p w:rsidR="005F7250" w:rsidRDefault="009574AC">
      <w:pPr>
        <w:spacing w:after="0" w:line="240" w:lineRule="auto"/>
        <w:rPr>
          <w:rFonts w:ascii="Calibri" w:eastAsia="Calibri" w:hAnsi="Calibri" w:cs="Calibri"/>
          <w:color w:val="000000"/>
          <w:sz w:val="21"/>
        </w:rPr>
      </w:pPr>
      <w:r>
        <w:rPr>
          <w:rFonts w:ascii="Calibri" w:eastAsia="Calibri" w:hAnsi="Calibri" w:cs="Calibri"/>
          <w:sz w:val="21"/>
        </w:rPr>
        <w:t xml:space="preserve">District questions should be directed to the  OPI Chief Financial Officer Ken Bailey at </w:t>
      </w:r>
      <w:hyperlink r:id="rId9">
        <w:r>
          <w:rPr>
            <w:rFonts w:ascii="Calibri" w:eastAsia="Calibri" w:hAnsi="Calibri" w:cs="Calibri"/>
            <w:color w:val="0563C1"/>
            <w:sz w:val="21"/>
            <w:u w:val="single"/>
          </w:rPr>
          <w:t>kbailey HYPERLINK "mailto:kbailey2@mt.gov"2 HYPERLINK "mailto:kbailey2@mt.gov"@mt.gov</w:t>
        </w:r>
      </w:hyperlink>
      <w:r>
        <w:rPr>
          <w:rFonts w:ascii="Calibri" w:eastAsia="Calibri" w:hAnsi="Calibri" w:cs="Calibri"/>
          <w:sz w:val="21"/>
        </w:rPr>
        <w:t xml:space="preserve">. </w:t>
      </w:r>
    </w:p>
    <w:sectPr w:rsidR="005F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50"/>
    <w:rsid w:val="005F7250"/>
    <w:rsid w:val="0095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8A407-91C5-4E60-947C-46F8237B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.mt.gov/bills/mca/20/9/20-9-31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trules.org/gateway/ruleno.asp?RN=10.20.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rules.org/gateway/ruleno.asp?RN=10.20.102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bailey2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Dempsey, Tara</dc:creator>
  <cp:lastModifiedBy>Dempsey, Tara</cp:lastModifiedBy>
  <cp:revision>2</cp:revision>
  <dcterms:created xsi:type="dcterms:W3CDTF">2020-11-23T17:39:00Z</dcterms:created>
  <dcterms:modified xsi:type="dcterms:W3CDTF">2020-11-23T17:39:00Z</dcterms:modified>
</cp:coreProperties>
</file>