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23" w:rsidRPr="00AB7C26" w:rsidRDefault="00270148" w:rsidP="009C5023">
      <w:pPr>
        <w:jc w:val="center"/>
        <w:rPr>
          <w:rFonts w:asciiTheme="majorHAnsi" w:hAnsiTheme="majorHAnsi"/>
          <w:b/>
          <w:sz w:val="26"/>
          <w:szCs w:val="26"/>
          <w:u w:val="single"/>
        </w:rPr>
      </w:pPr>
      <w:bookmarkStart w:id="0" w:name="_GoBack"/>
      <w:r w:rsidRPr="00682D64" w:rsidDel="00270148">
        <w:rPr>
          <w:rFonts w:ascii="Garamond" w:hAnsi="Garamond"/>
        </w:rPr>
        <w:t xml:space="preserve"> </w:t>
      </w:r>
      <w:r w:rsidR="009C5023" w:rsidRPr="00AB7C26">
        <w:rPr>
          <w:rFonts w:asciiTheme="majorHAnsi" w:hAnsiTheme="majorHAnsi"/>
          <w:b/>
          <w:sz w:val="26"/>
          <w:szCs w:val="26"/>
          <w:highlight w:val="yellow"/>
          <w:u w:val="single"/>
        </w:rPr>
        <w:t>[DISTRICT/SCHOOL LETTERHEAD]</w:t>
      </w:r>
    </w:p>
    <w:bookmarkEnd w:id="0"/>
    <w:p w:rsidR="009C5023" w:rsidRPr="00AB7C26" w:rsidRDefault="009C5023" w:rsidP="009C5023">
      <w:pPr>
        <w:jc w:val="center"/>
        <w:rPr>
          <w:rFonts w:asciiTheme="majorHAnsi" w:hAnsiTheme="majorHAnsi"/>
          <w:b/>
          <w:sz w:val="26"/>
          <w:szCs w:val="26"/>
          <w:u w:val="single"/>
        </w:rPr>
      </w:pPr>
      <w:r w:rsidRPr="00AB7C26">
        <w:rPr>
          <w:rFonts w:asciiTheme="majorHAnsi" w:hAnsiTheme="majorHAnsi"/>
          <w:b/>
          <w:sz w:val="26"/>
          <w:szCs w:val="26"/>
          <w:u w:val="single"/>
        </w:rPr>
        <w:t>Parent Notification of Language Instruction</w:t>
      </w:r>
    </w:p>
    <w:p w:rsidR="001E550A" w:rsidRDefault="009C5023" w:rsidP="001E550A">
      <w:pPr>
        <w:jc w:val="center"/>
        <w:rPr>
          <w:rFonts w:asciiTheme="majorHAnsi" w:hAnsiTheme="majorHAnsi"/>
          <w:b/>
          <w:sz w:val="26"/>
          <w:szCs w:val="26"/>
          <w:highlight w:val="yellow"/>
          <w:u w:val="single"/>
        </w:rPr>
      </w:pPr>
      <w:r w:rsidRPr="00AB7C26">
        <w:rPr>
          <w:rFonts w:asciiTheme="majorHAnsi" w:hAnsiTheme="majorHAnsi"/>
          <w:b/>
          <w:sz w:val="26"/>
          <w:szCs w:val="26"/>
          <w:u w:val="single"/>
        </w:rPr>
        <w:t>Educational Program (LIEP)</w:t>
      </w:r>
    </w:p>
    <w:p w:rsidR="009C5023" w:rsidRPr="00AB7C26" w:rsidRDefault="009C5023">
      <w:pPr>
        <w:jc w:val="center"/>
        <w:rPr>
          <w:rFonts w:asciiTheme="majorHAnsi" w:hAnsiTheme="majorHAnsi"/>
          <w:b/>
          <w:sz w:val="26"/>
          <w:szCs w:val="26"/>
          <w:u w:val="single"/>
        </w:rPr>
      </w:pPr>
      <w:r w:rsidRPr="00AB7C26">
        <w:rPr>
          <w:rFonts w:asciiTheme="majorHAnsi" w:hAnsiTheme="majorHAnsi"/>
          <w:b/>
          <w:sz w:val="26"/>
          <w:szCs w:val="26"/>
          <w:highlight w:val="yellow"/>
          <w:u w:val="single"/>
        </w:rPr>
        <w:t>(Ident</w:t>
      </w:r>
      <w:r>
        <w:rPr>
          <w:rFonts w:asciiTheme="majorHAnsi" w:hAnsiTheme="majorHAnsi"/>
          <w:b/>
          <w:sz w:val="26"/>
          <w:szCs w:val="26"/>
          <w:highlight w:val="yellow"/>
          <w:u w:val="single"/>
        </w:rPr>
        <w:t>ification / Continuation</w:t>
      </w:r>
      <w:r>
        <w:rPr>
          <w:rFonts w:asciiTheme="majorHAnsi" w:hAnsiTheme="majorHAnsi"/>
          <w:b/>
          <w:sz w:val="26"/>
          <w:szCs w:val="26"/>
          <w:u w:val="single"/>
        </w:rPr>
        <w:t>]</w:t>
      </w:r>
    </w:p>
    <w:p w:rsidR="009C5023" w:rsidRPr="00AB7C26" w:rsidRDefault="009C5023">
      <w:pPr>
        <w:jc w:val="center"/>
        <w:rPr>
          <w:rFonts w:asciiTheme="majorHAnsi" w:hAnsiTheme="majorHAnsi"/>
          <w:sz w:val="26"/>
          <w:szCs w:val="26"/>
        </w:rPr>
      </w:pPr>
      <w:r w:rsidRPr="00AB7C26">
        <w:rPr>
          <w:rFonts w:asciiTheme="majorHAnsi" w:hAnsiTheme="majorHAnsi"/>
          <w:sz w:val="26"/>
          <w:szCs w:val="26"/>
        </w:rPr>
        <w:t xml:space="preserve">For </w:t>
      </w:r>
      <w:r w:rsidRPr="00AB7C26">
        <w:rPr>
          <w:rFonts w:asciiTheme="majorHAnsi" w:hAnsiTheme="majorHAnsi"/>
          <w:sz w:val="26"/>
          <w:szCs w:val="26"/>
          <w:highlight w:val="yellow"/>
        </w:rPr>
        <w:t>[Student Name]</w:t>
      </w:r>
    </w:p>
    <w:p w:rsidR="009C5023" w:rsidRPr="00AA5EED" w:rsidRDefault="009C5023" w:rsidP="00AA5EED">
      <w:pPr>
        <w:spacing w:before="240"/>
        <w:rPr>
          <w:rFonts w:asciiTheme="majorHAnsi" w:hAnsiTheme="majorHAnsi"/>
          <w:sz w:val="28"/>
          <w:szCs w:val="28"/>
        </w:rPr>
      </w:pPr>
      <w:r w:rsidRPr="00AA5EED">
        <w:rPr>
          <w:rFonts w:asciiTheme="majorHAnsi" w:hAnsiTheme="majorHAnsi"/>
          <w:sz w:val="28"/>
          <w:szCs w:val="28"/>
        </w:rPr>
        <w:t>Dear Parent/Guardian,</w:t>
      </w:r>
    </w:p>
    <w:p w:rsidR="009C5023" w:rsidRPr="00AA5EED" w:rsidRDefault="009C5023" w:rsidP="00AA5EED">
      <w:pPr>
        <w:spacing w:after="240"/>
        <w:rPr>
          <w:rFonts w:asciiTheme="majorHAnsi" w:hAnsiTheme="majorHAnsi"/>
          <w:sz w:val="28"/>
          <w:szCs w:val="28"/>
        </w:rPr>
      </w:pPr>
      <w:r w:rsidRPr="00AA5EED">
        <w:rPr>
          <w:rFonts w:asciiTheme="majorHAnsi" w:hAnsiTheme="majorHAnsi"/>
          <w:sz w:val="28"/>
          <w:szCs w:val="28"/>
        </w:rPr>
        <w:t>Upon enrollment, a language other than English was noted on your student’s Home Language Survey (HLS) prompting a screening of his</w:t>
      </w:r>
      <w:r w:rsidR="00F91C96" w:rsidRPr="00AA5EED">
        <w:rPr>
          <w:rFonts w:asciiTheme="majorHAnsi" w:hAnsiTheme="majorHAnsi"/>
          <w:sz w:val="28"/>
          <w:szCs w:val="28"/>
        </w:rPr>
        <w:t xml:space="preserve"> or </w:t>
      </w:r>
      <w:r w:rsidRPr="00AA5EED">
        <w:rPr>
          <w:rFonts w:asciiTheme="majorHAnsi" w:hAnsiTheme="majorHAnsi"/>
          <w:sz w:val="28"/>
          <w:szCs w:val="28"/>
        </w:rPr>
        <w:t>her English language proficiency as required by the Office for Civil Rights and Title III, Part A. Once a student qualifies and enters the district LIEP, an annual assessment of English language proficiency is administered to determine his</w:t>
      </w:r>
      <w:r w:rsidR="00F91C96" w:rsidRPr="00AA5EED">
        <w:rPr>
          <w:rFonts w:asciiTheme="majorHAnsi" w:hAnsiTheme="majorHAnsi"/>
          <w:sz w:val="28"/>
          <w:szCs w:val="28"/>
        </w:rPr>
        <w:t xml:space="preserve"> or </w:t>
      </w:r>
      <w:r w:rsidRPr="00AA5EED">
        <w:rPr>
          <w:rFonts w:asciiTheme="majorHAnsi" w:hAnsiTheme="majorHAnsi"/>
          <w:sz w:val="28"/>
          <w:szCs w:val="28"/>
        </w:rPr>
        <w:t xml:space="preserve">her level of English proficiency. Title I requires our school district to notify you on an annual basis of your child’s </w:t>
      </w:r>
      <w:r w:rsidRPr="00AA5EED">
        <w:rPr>
          <w:rFonts w:asciiTheme="majorHAnsi" w:hAnsiTheme="majorHAnsi"/>
          <w:sz w:val="28"/>
          <w:szCs w:val="28"/>
          <w:highlight w:val="yellow"/>
        </w:rPr>
        <w:t>[Identification</w:t>
      </w:r>
      <w:r w:rsidR="00AA5EED">
        <w:rPr>
          <w:rFonts w:asciiTheme="majorHAnsi" w:hAnsiTheme="majorHAnsi"/>
          <w:sz w:val="28"/>
          <w:szCs w:val="28"/>
          <w:highlight w:val="yellow"/>
        </w:rPr>
        <w:t xml:space="preserve"> OR</w:t>
      </w:r>
      <w:r w:rsidRPr="00AA5EED">
        <w:rPr>
          <w:rFonts w:asciiTheme="majorHAnsi" w:hAnsiTheme="majorHAnsi"/>
          <w:sz w:val="28"/>
          <w:szCs w:val="28"/>
          <w:highlight w:val="yellow"/>
        </w:rPr>
        <w:t xml:space="preserve"> Continuation</w:t>
      </w:r>
      <w:r w:rsidRPr="00AA5EED">
        <w:rPr>
          <w:rFonts w:asciiTheme="majorHAnsi" w:hAnsiTheme="majorHAnsi"/>
          <w:sz w:val="28"/>
          <w:szCs w:val="28"/>
        </w:rPr>
        <w:t>] from the district LIEP. Based on assessment results, your child:</w:t>
      </w:r>
    </w:p>
    <w:p w:rsidR="009C5023" w:rsidRPr="00AA5EED" w:rsidRDefault="00455F45" w:rsidP="00AA5EED">
      <w:pPr>
        <w:spacing w:before="240"/>
        <w:ind w:left="990" w:hanging="270"/>
        <w:contextualSpacing/>
        <w:rPr>
          <w:rFonts w:asciiTheme="majorHAnsi" w:hAnsiTheme="majorHAnsi"/>
          <w:sz w:val="28"/>
          <w:szCs w:val="28"/>
        </w:rPr>
      </w:pPr>
      <w:sdt>
        <w:sdtPr>
          <w:rPr>
            <w:rFonts w:asciiTheme="majorHAnsi" w:hAnsiTheme="majorHAnsi"/>
            <w:sz w:val="28"/>
            <w:szCs w:val="28"/>
          </w:rPr>
          <w:id w:val="-461806894"/>
          <w14:checkbox>
            <w14:checked w14:val="0"/>
            <w14:checkedState w14:val="2612" w14:font="MS Gothic"/>
            <w14:uncheckedState w14:val="2610" w14:font="MS Gothic"/>
          </w14:checkbox>
        </w:sdtPr>
        <w:sdtEndPr/>
        <w:sdtContent>
          <w:r w:rsidR="001E550A" w:rsidRPr="00AA5EED">
            <w:rPr>
              <w:rFonts w:ascii="MS Gothic" w:eastAsia="MS Gothic" w:hAnsi="MS Gothic" w:hint="eastAsia"/>
              <w:sz w:val="28"/>
              <w:szCs w:val="28"/>
            </w:rPr>
            <w:t>☐</w:t>
          </w:r>
        </w:sdtContent>
      </w:sdt>
      <w:r w:rsidR="009C5023" w:rsidRPr="00AA5EED">
        <w:rPr>
          <w:rFonts w:asciiTheme="majorHAnsi" w:hAnsiTheme="majorHAnsi"/>
          <w:sz w:val="28"/>
          <w:szCs w:val="28"/>
        </w:rPr>
        <w:t xml:space="preserve"> Is </w:t>
      </w:r>
      <w:r w:rsidR="009C5023" w:rsidRPr="00AA5EED">
        <w:rPr>
          <w:rFonts w:asciiTheme="majorHAnsi" w:hAnsiTheme="majorHAnsi"/>
          <w:b/>
          <w:sz w:val="28"/>
          <w:szCs w:val="28"/>
          <w:u w:val="single"/>
        </w:rPr>
        <w:t>identified</w:t>
      </w:r>
      <w:r w:rsidR="009C5023" w:rsidRPr="00AA5EED">
        <w:rPr>
          <w:rFonts w:asciiTheme="majorHAnsi" w:hAnsiTheme="majorHAnsi"/>
          <w:sz w:val="28"/>
          <w:szCs w:val="28"/>
        </w:rPr>
        <w:t xml:space="preserve"> as an English Learner (EL) and is eligible for EL services based on </w:t>
      </w:r>
      <w:r w:rsidR="00CE68C1" w:rsidRPr="00AA5EED">
        <w:rPr>
          <w:rFonts w:asciiTheme="majorHAnsi" w:hAnsiTheme="majorHAnsi"/>
          <w:sz w:val="28"/>
          <w:szCs w:val="28"/>
        </w:rPr>
        <w:t>WIDA</w:t>
      </w:r>
      <w:r w:rsidR="009C5023" w:rsidRPr="00AA5EED">
        <w:rPr>
          <w:rFonts w:asciiTheme="majorHAnsi" w:hAnsiTheme="majorHAnsi"/>
          <w:sz w:val="28"/>
          <w:szCs w:val="28"/>
        </w:rPr>
        <w:t xml:space="preserve"> screener results.</w:t>
      </w:r>
    </w:p>
    <w:p w:rsidR="009C5023" w:rsidRPr="00AA5EED" w:rsidRDefault="009C5023">
      <w:pPr>
        <w:numPr>
          <w:ilvl w:val="0"/>
          <w:numId w:val="17"/>
        </w:numPr>
        <w:contextualSpacing/>
        <w:rPr>
          <w:rFonts w:asciiTheme="majorHAnsi" w:hAnsiTheme="majorHAnsi"/>
          <w:sz w:val="28"/>
          <w:szCs w:val="28"/>
        </w:rPr>
      </w:pPr>
      <w:r w:rsidRPr="00AA5EED">
        <w:rPr>
          <w:rFonts w:asciiTheme="majorHAnsi" w:hAnsiTheme="majorHAnsi"/>
          <w:sz w:val="28"/>
          <w:szCs w:val="28"/>
        </w:rPr>
        <w:t xml:space="preserve">Your student’s </w:t>
      </w:r>
      <w:r w:rsidR="00CE68C1" w:rsidRPr="00AA5EED">
        <w:rPr>
          <w:rFonts w:asciiTheme="majorHAnsi" w:hAnsiTheme="majorHAnsi"/>
          <w:sz w:val="28"/>
          <w:szCs w:val="28"/>
        </w:rPr>
        <w:t>WIDA screener</w:t>
      </w:r>
      <w:r w:rsidRPr="00AA5EED">
        <w:rPr>
          <w:rFonts w:asciiTheme="majorHAnsi" w:hAnsiTheme="majorHAnsi"/>
          <w:sz w:val="28"/>
          <w:szCs w:val="28"/>
        </w:rPr>
        <w:t xml:space="preserve"> </w:t>
      </w:r>
      <w:r w:rsidR="00CE68C1" w:rsidRPr="00AA5EED">
        <w:rPr>
          <w:rFonts w:asciiTheme="majorHAnsi" w:hAnsiTheme="majorHAnsi"/>
          <w:sz w:val="28"/>
          <w:szCs w:val="28"/>
        </w:rPr>
        <w:t>r</w:t>
      </w:r>
      <w:r w:rsidRPr="00AA5EED">
        <w:rPr>
          <w:rFonts w:asciiTheme="majorHAnsi" w:hAnsiTheme="majorHAnsi"/>
          <w:sz w:val="28"/>
          <w:szCs w:val="28"/>
        </w:rPr>
        <w:t xml:space="preserve">esults from </w:t>
      </w:r>
      <w:r w:rsidRPr="00AA5EED">
        <w:rPr>
          <w:rFonts w:asciiTheme="majorHAnsi" w:hAnsiTheme="majorHAnsi"/>
          <w:sz w:val="28"/>
          <w:szCs w:val="28"/>
          <w:highlight w:val="yellow"/>
        </w:rPr>
        <w:t>[DATE]</w:t>
      </w:r>
      <w:r w:rsidR="001E550A" w:rsidRPr="00AA5EED">
        <w:rPr>
          <w:rFonts w:asciiTheme="majorHAnsi" w:hAnsiTheme="majorHAnsi"/>
          <w:sz w:val="28"/>
          <w:szCs w:val="28"/>
        </w:rPr>
        <w:t>.</w:t>
      </w:r>
    </w:p>
    <w:tbl>
      <w:tblPr>
        <w:tblStyle w:val="TableGrid1"/>
        <w:tblW w:w="0" w:type="auto"/>
        <w:jc w:val="center"/>
        <w:tblLook w:val="04A0" w:firstRow="1" w:lastRow="0" w:firstColumn="1" w:lastColumn="0" w:noHBand="0" w:noVBand="1"/>
        <w:tblCaption w:val="fillable table"/>
        <w:tblDescription w:val="table for collecting screener results"/>
      </w:tblPr>
      <w:tblGrid>
        <w:gridCol w:w="2158"/>
        <w:gridCol w:w="2156"/>
        <w:gridCol w:w="2157"/>
        <w:gridCol w:w="2156"/>
        <w:gridCol w:w="2163"/>
      </w:tblGrid>
      <w:tr w:rsidR="009C5023" w:rsidRPr="0041517C" w:rsidTr="00AA5EED">
        <w:trPr>
          <w:tblHeader/>
          <w:jc w:val="center"/>
        </w:trPr>
        <w:tc>
          <w:tcPr>
            <w:tcW w:w="2203"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Listening</w:t>
            </w:r>
          </w:p>
        </w:tc>
        <w:tc>
          <w:tcPr>
            <w:tcW w:w="2203"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Reading</w:t>
            </w:r>
          </w:p>
        </w:tc>
        <w:tc>
          <w:tcPr>
            <w:tcW w:w="2203"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Speaking</w:t>
            </w:r>
          </w:p>
        </w:tc>
        <w:tc>
          <w:tcPr>
            <w:tcW w:w="2203"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Writing</w:t>
            </w:r>
          </w:p>
        </w:tc>
        <w:tc>
          <w:tcPr>
            <w:tcW w:w="2204"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Composite</w:t>
            </w:r>
          </w:p>
        </w:tc>
      </w:tr>
      <w:tr w:rsidR="009C5023" w:rsidRPr="0041517C" w:rsidTr="00633262">
        <w:trPr>
          <w:jc w:val="center"/>
        </w:trPr>
        <w:sdt>
          <w:sdtPr>
            <w:rPr>
              <w:rFonts w:asciiTheme="majorHAnsi" w:hAnsiTheme="majorHAnsi"/>
              <w:sz w:val="20"/>
            </w:rPr>
            <w:alias w:val="Listening PL"/>
            <w:tag w:val="Listening PL"/>
            <w:id w:val="-1496259243"/>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3" w:type="dxa"/>
              </w:tcPr>
              <w:p w:rsidR="009C5023" w:rsidRPr="0041517C" w:rsidRDefault="009C5023" w:rsidP="00633262">
                <w:pPr>
                  <w:rPr>
                    <w:rFonts w:asciiTheme="majorHAnsi" w:hAnsiTheme="majorHAnsi"/>
                    <w:sz w:val="20"/>
                  </w:rPr>
                </w:pPr>
                <w:r w:rsidRPr="0041517C">
                  <w:rPr>
                    <w:rFonts w:asciiTheme="majorHAnsi" w:eastAsia="Calibri" w:hAnsiTheme="majorHAnsi"/>
                    <w:color w:val="808080"/>
                  </w:rPr>
                  <w:t>Choose an item.</w:t>
                </w:r>
              </w:p>
            </w:tc>
          </w:sdtContent>
        </w:sdt>
        <w:sdt>
          <w:sdtPr>
            <w:rPr>
              <w:rFonts w:asciiTheme="majorHAnsi" w:hAnsiTheme="majorHAnsi"/>
              <w:sz w:val="20"/>
            </w:rPr>
            <w:alias w:val="Reading PL"/>
            <w:tag w:val="Reading PL"/>
            <w:id w:val="-1873136882"/>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3" w:type="dxa"/>
              </w:tcPr>
              <w:p w:rsidR="009C5023" w:rsidRPr="0041517C" w:rsidRDefault="009C5023" w:rsidP="00633262">
                <w:pPr>
                  <w:rPr>
                    <w:rFonts w:asciiTheme="majorHAnsi" w:hAnsiTheme="majorHAnsi"/>
                    <w:sz w:val="20"/>
                  </w:rPr>
                </w:pPr>
                <w:r w:rsidRPr="0041517C">
                  <w:rPr>
                    <w:rFonts w:asciiTheme="majorHAnsi" w:eastAsia="Calibri" w:hAnsiTheme="majorHAnsi"/>
                    <w:color w:val="808080"/>
                  </w:rPr>
                  <w:t>Choose an item.</w:t>
                </w:r>
              </w:p>
            </w:tc>
          </w:sdtContent>
        </w:sdt>
        <w:sdt>
          <w:sdtPr>
            <w:rPr>
              <w:rFonts w:asciiTheme="majorHAnsi" w:hAnsiTheme="majorHAnsi"/>
              <w:sz w:val="20"/>
            </w:rPr>
            <w:alias w:val="Speaking PL"/>
            <w:tag w:val="Speaking PL"/>
            <w:id w:val="-1149907628"/>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3" w:type="dxa"/>
              </w:tcPr>
              <w:p w:rsidR="009C5023" w:rsidRPr="0041517C" w:rsidRDefault="009C5023" w:rsidP="00633262">
                <w:pPr>
                  <w:rPr>
                    <w:rFonts w:asciiTheme="majorHAnsi" w:hAnsiTheme="majorHAnsi"/>
                    <w:sz w:val="20"/>
                  </w:rPr>
                </w:pPr>
                <w:r w:rsidRPr="0041517C">
                  <w:rPr>
                    <w:rFonts w:asciiTheme="majorHAnsi" w:eastAsia="Calibri" w:hAnsiTheme="majorHAnsi"/>
                    <w:color w:val="808080"/>
                  </w:rPr>
                  <w:t>Choose an item.</w:t>
                </w:r>
              </w:p>
            </w:tc>
          </w:sdtContent>
        </w:sdt>
        <w:sdt>
          <w:sdtPr>
            <w:rPr>
              <w:rFonts w:asciiTheme="majorHAnsi" w:hAnsiTheme="majorHAnsi"/>
              <w:sz w:val="20"/>
            </w:rPr>
            <w:alias w:val="Writing PL"/>
            <w:tag w:val="Writing PL"/>
            <w:id w:val="-148677596"/>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3" w:type="dxa"/>
              </w:tcPr>
              <w:p w:rsidR="009C5023" w:rsidRPr="0041517C" w:rsidRDefault="009C5023" w:rsidP="00633262">
                <w:pPr>
                  <w:rPr>
                    <w:rFonts w:asciiTheme="majorHAnsi" w:hAnsiTheme="majorHAnsi"/>
                    <w:sz w:val="20"/>
                  </w:rPr>
                </w:pPr>
                <w:r w:rsidRPr="0041517C">
                  <w:rPr>
                    <w:rFonts w:asciiTheme="majorHAnsi" w:eastAsia="Calibri" w:hAnsiTheme="majorHAnsi"/>
                    <w:color w:val="808080"/>
                  </w:rPr>
                  <w:t>Choose an item.</w:t>
                </w:r>
              </w:p>
            </w:tc>
          </w:sdtContent>
        </w:sdt>
        <w:sdt>
          <w:sdtPr>
            <w:rPr>
              <w:rFonts w:asciiTheme="majorHAnsi" w:hAnsiTheme="majorHAnsi"/>
              <w:sz w:val="20"/>
            </w:rPr>
            <w:alias w:val="Composite PL"/>
            <w:tag w:val="Composite PL"/>
            <w:id w:val="-749652309"/>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4" w:type="dxa"/>
              </w:tcPr>
              <w:p w:rsidR="009C5023" w:rsidRPr="0041517C" w:rsidRDefault="009C5023" w:rsidP="00633262">
                <w:pPr>
                  <w:rPr>
                    <w:rFonts w:asciiTheme="majorHAnsi" w:hAnsiTheme="majorHAnsi"/>
                    <w:sz w:val="20"/>
                  </w:rPr>
                </w:pPr>
                <w:r w:rsidRPr="0041517C">
                  <w:rPr>
                    <w:rFonts w:asciiTheme="majorHAnsi" w:eastAsia="Calibri" w:hAnsiTheme="majorHAnsi"/>
                    <w:color w:val="808080"/>
                  </w:rPr>
                  <w:t>Choose an item.</w:t>
                </w:r>
              </w:p>
            </w:tc>
          </w:sdtContent>
        </w:sdt>
      </w:tr>
      <w:tr w:rsidR="009C5023" w:rsidRPr="0041517C" w:rsidTr="00633262">
        <w:trPr>
          <w:jc w:val="center"/>
        </w:trPr>
        <w:tc>
          <w:tcPr>
            <w:tcW w:w="11016" w:type="dxa"/>
            <w:gridSpan w:val="5"/>
          </w:tcPr>
          <w:p w:rsidR="009C5023" w:rsidRPr="0041517C" w:rsidRDefault="009C5023" w:rsidP="00633262">
            <w:pPr>
              <w:jc w:val="center"/>
              <w:rPr>
                <w:rFonts w:asciiTheme="majorHAnsi" w:hAnsiTheme="majorHAnsi"/>
                <w:sz w:val="20"/>
              </w:rPr>
            </w:pPr>
            <w:r w:rsidRPr="0041517C">
              <w:rPr>
                <w:rFonts w:asciiTheme="majorHAnsi" w:hAnsiTheme="majorHAnsi"/>
                <w:color w:val="A6A6A6"/>
                <w:sz w:val="20"/>
              </w:rPr>
              <w:t>Performance Level (PL) Scores range from 1.0-6.0</w:t>
            </w:r>
          </w:p>
        </w:tc>
      </w:tr>
    </w:tbl>
    <w:p w:rsidR="009C5023" w:rsidRPr="00AA5EED" w:rsidRDefault="00455F45" w:rsidP="00AA5EED">
      <w:pPr>
        <w:spacing w:after="120"/>
        <w:ind w:left="990" w:hanging="270"/>
        <w:contextualSpacing/>
        <w:rPr>
          <w:rFonts w:asciiTheme="majorHAnsi" w:hAnsiTheme="majorHAnsi"/>
          <w:sz w:val="28"/>
          <w:szCs w:val="28"/>
        </w:rPr>
      </w:pPr>
      <w:sdt>
        <w:sdtPr>
          <w:rPr>
            <w:rFonts w:asciiTheme="majorHAnsi" w:hAnsiTheme="majorHAnsi"/>
            <w:sz w:val="22"/>
          </w:rPr>
          <w:id w:val="670217465"/>
          <w14:checkbox>
            <w14:checked w14:val="0"/>
            <w14:checkedState w14:val="2612" w14:font="MS Gothic"/>
            <w14:uncheckedState w14:val="2610" w14:font="MS Gothic"/>
          </w14:checkbox>
        </w:sdtPr>
        <w:sdtEndPr/>
        <w:sdtContent>
          <w:r w:rsidR="009C5023" w:rsidRPr="0041517C">
            <w:rPr>
              <w:rFonts w:ascii="MS Mincho" w:eastAsia="MS Mincho" w:hAnsi="MS Mincho" w:cs="MS Mincho" w:hint="eastAsia"/>
              <w:sz w:val="22"/>
            </w:rPr>
            <w:t>☐</w:t>
          </w:r>
        </w:sdtContent>
      </w:sdt>
      <w:r w:rsidR="009C5023" w:rsidRPr="0041517C">
        <w:rPr>
          <w:rFonts w:asciiTheme="majorHAnsi" w:hAnsiTheme="majorHAnsi"/>
          <w:sz w:val="22"/>
        </w:rPr>
        <w:t xml:space="preserve"> </w:t>
      </w:r>
      <w:r w:rsidR="009C5023" w:rsidRPr="00AA5EED">
        <w:rPr>
          <w:rFonts w:asciiTheme="majorHAnsi" w:hAnsiTheme="majorHAnsi"/>
          <w:sz w:val="28"/>
          <w:szCs w:val="28"/>
        </w:rPr>
        <w:t xml:space="preserve">Is qualified to </w:t>
      </w:r>
      <w:r w:rsidR="009C5023" w:rsidRPr="00AA5EED">
        <w:rPr>
          <w:rFonts w:asciiTheme="majorHAnsi" w:hAnsiTheme="majorHAnsi"/>
          <w:b/>
          <w:sz w:val="28"/>
          <w:szCs w:val="28"/>
          <w:u w:val="single"/>
        </w:rPr>
        <w:t>continue</w:t>
      </w:r>
      <w:r w:rsidR="009C5023" w:rsidRPr="00AA5EED">
        <w:rPr>
          <w:rFonts w:asciiTheme="majorHAnsi" w:hAnsiTheme="majorHAnsi"/>
          <w:sz w:val="28"/>
          <w:szCs w:val="28"/>
        </w:rPr>
        <w:t xml:space="preserve"> EL services based on annual ACCESS 2.0 English Language Proficiency Assessment results.</w:t>
      </w:r>
    </w:p>
    <w:p w:rsidR="009C5023" w:rsidRPr="00AA5EED" w:rsidRDefault="009C5023" w:rsidP="009C5023">
      <w:pPr>
        <w:numPr>
          <w:ilvl w:val="0"/>
          <w:numId w:val="18"/>
        </w:numPr>
        <w:contextualSpacing/>
        <w:rPr>
          <w:rFonts w:asciiTheme="majorHAnsi" w:hAnsiTheme="majorHAnsi"/>
          <w:sz w:val="28"/>
          <w:szCs w:val="28"/>
        </w:rPr>
      </w:pPr>
      <w:r w:rsidRPr="00AA5EED">
        <w:rPr>
          <w:rFonts w:asciiTheme="majorHAnsi" w:hAnsiTheme="majorHAnsi"/>
          <w:sz w:val="28"/>
          <w:szCs w:val="28"/>
        </w:rPr>
        <w:t xml:space="preserve">Your student’s ACCESS 2.0 Results from </w:t>
      </w:r>
      <w:r w:rsidRPr="00AA5EED">
        <w:rPr>
          <w:rFonts w:asciiTheme="majorHAnsi" w:hAnsiTheme="majorHAnsi"/>
          <w:sz w:val="28"/>
          <w:szCs w:val="28"/>
          <w:highlight w:val="yellow"/>
        </w:rPr>
        <w:t>[DATE]</w:t>
      </w:r>
      <w:r w:rsidR="001E550A" w:rsidRPr="00AA5EED">
        <w:rPr>
          <w:rFonts w:asciiTheme="majorHAnsi" w:hAnsiTheme="majorHAnsi"/>
          <w:sz w:val="28"/>
          <w:szCs w:val="28"/>
        </w:rPr>
        <w:t>.</w:t>
      </w:r>
    </w:p>
    <w:tbl>
      <w:tblPr>
        <w:tblStyle w:val="TableGrid1"/>
        <w:tblW w:w="0" w:type="auto"/>
        <w:tblLook w:val="04A0" w:firstRow="1" w:lastRow="0" w:firstColumn="1" w:lastColumn="0" w:noHBand="0" w:noVBand="1"/>
        <w:tblCaption w:val="fillable table"/>
        <w:tblDescription w:val="table for collecting results"/>
      </w:tblPr>
      <w:tblGrid>
        <w:gridCol w:w="2158"/>
        <w:gridCol w:w="2156"/>
        <w:gridCol w:w="2157"/>
        <w:gridCol w:w="2156"/>
        <w:gridCol w:w="2163"/>
      </w:tblGrid>
      <w:tr w:rsidR="009C5023" w:rsidRPr="0041517C" w:rsidTr="00AA5EED">
        <w:trPr>
          <w:tblHeader/>
        </w:trPr>
        <w:tc>
          <w:tcPr>
            <w:tcW w:w="2203"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Listening</w:t>
            </w:r>
          </w:p>
        </w:tc>
        <w:tc>
          <w:tcPr>
            <w:tcW w:w="2203"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Reading</w:t>
            </w:r>
          </w:p>
        </w:tc>
        <w:tc>
          <w:tcPr>
            <w:tcW w:w="2203"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Speaking</w:t>
            </w:r>
          </w:p>
        </w:tc>
        <w:tc>
          <w:tcPr>
            <w:tcW w:w="2203"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Writing</w:t>
            </w:r>
          </w:p>
        </w:tc>
        <w:tc>
          <w:tcPr>
            <w:tcW w:w="2204" w:type="dxa"/>
            <w:shd w:val="clear" w:color="auto" w:fill="BFBFBF" w:themeFill="background1" w:themeFillShade="BF"/>
          </w:tcPr>
          <w:p w:rsidR="009C5023" w:rsidRPr="0041517C" w:rsidRDefault="009C5023" w:rsidP="00633262">
            <w:pPr>
              <w:jc w:val="center"/>
              <w:rPr>
                <w:rFonts w:asciiTheme="majorHAnsi" w:hAnsiTheme="majorHAnsi"/>
                <w:sz w:val="20"/>
              </w:rPr>
            </w:pPr>
            <w:r w:rsidRPr="0041517C">
              <w:rPr>
                <w:rFonts w:asciiTheme="majorHAnsi" w:hAnsiTheme="majorHAnsi"/>
                <w:sz w:val="20"/>
              </w:rPr>
              <w:t>Composite</w:t>
            </w:r>
          </w:p>
        </w:tc>
      </w:tr>
      <w:tr w:rsidR="009C5023" w:rsidRPr="0041517C" w:rsidTr="00633262">
        <w:sdt>
          <w:sdtPr>
            <w:rPr>
              <w:rFonts w:asciiTheme="majorHAnsi" w:hAnsiTheme="majorHAnsi"/>
              <w:sz w:val="20"/>
            </w:rPr>
            <w:alias w:val="Listening PL"/>
            <w:tag w:val="Listening PL"/>
            <w:id w:val="-817342598"/>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3" w:type="dxa"/>
              </w:tcPr>
              <w:p w:rsidR="009C5023" w:rsidRPr="0041517C" w:rsidRDefault="009C5023" w:rsidP="00633262">
                <w:pPr>
                  <w:jc w:val="center"/>
                  <w:rPr>
                    <w:rFonts w:asciiTheme="majorHAnsi" w:hAnsiTheme="majorHAnsi"/>
                    <w:sz w:val="20"/>
                  </w:rPr>
                </w:pPr>
                <w:r w:rsidRPr="0041517C">
                  <w:rPr>
                    <w:rFonts w:asciiTheme="majorHAnsi" w:eastAsia="Calibri" w:hAnsiTheme="majorHAnsi"/>
                    <w:color w:val="808080"/>
                  </w:rPr>
                  <w:t>Choose an item.</w:t>
                </w:r>
              </w:p>
            </w:tc>
          </w:sdtContent>
        </w:sdt>
        <w:sdt>
          <w:sdtPr>
            <w:rPr>
              <w:rFonts w:asciiTheme="majorHAnsi" w:hAnsiTheme="majorHAnsi"/>
              <w:sz w:val="20"/>
            </w:rPr>
            <w:alias w:val="Reading PL"/>
            <w:tag w:val="Reading PL"/>
            <w:id w:val="818071873"/>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3" w:type="dxa"/>
              </w:tcPr>
              <w:p w:rsidR="009C5023" w:rsidRPr="0041517C" w:rsidRDefault="009C5023" w:rsidP="00633262">
                <w:pPr>
                  <w:jc w:val="center"/>
                  <w:rPr>
                    <w:rFonts w:asciiTheme="majorHAnsi" w:hAnsiTheme="majorHAnsi"/>
                    <w:sz w:val="20"/>
                  </w:rPr>
                </w:pPr>
                <w:r w:rsidRPr="0041517C">
                  <w:rPr>
                    <w:rFonts w:asciiTheme="majorHAnsi" w:eastAsia="Calibri" w:hAnsiTheme="majorHAnsi"/>
                    <w:color w:val="808080"/>
                  </w:rPr>
                  <w:t>Choose an item.</w:t>
                </w:r>
              </w:p>
            </w:tc>
          </w:sdtContent>
        </w:sdt>
        <w:sdt>
          <w:sdtPr>
            <w:rPr>
              <w:rFonts w:asciiTheme="majorHAnsi" w:hAnsiTheme="majorHAnsi"/>
              <w:sz w:val="20"/>
            </w:rPr>
            <w:alias w:val="Speaking PL"/>
            <w:tag w:val="Speaking PL"/>
            <w:id w:val="-1977443006"/>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3" w:type="dxa"/>
              </w:tcPr>
              <w:p w:rsidR="009C5023" w:rsidRPr="0041517C" w:rsidRDefault="009C5023" w:rsidP="00633262">
                <w:pPr>
                  <w:jc w:val="center"/>
                  <w:rPr>
                    <w:rFonts w:asciiTheme="majorHAnsi" w:hAnsiTheme="majorHAnsi"/>
                    <w:sz w:val="20"/>
                  </w:rPr>
                </w:pPr>
                <w:r w:rsidRPr="0041517C">
                  <w:rPr>
                    <w:rFonts w:asciiTheme="majorHAnsi" w:eastAsia="Calibri" w:hAnsiTheme="majorHAnsi"/>
                    <w:color w:val="808080"/>
                  </w:rPr>
                  <w:t>Choose an item.</w:t>
                </w:r>
              </w:p>
            </w:tc>
          </w:sdtContent>
        </w:sdt>
        <w:sdt>
          <w:sdtPr>
            <w:rPr>
              <w:rFonts w:asciiTheme="majorHAnsi" w:hAnsiTheme="majorHAnsi"/>
              <w:sz w:val="20"/>
            </w:rPr>
            <w:alias w:val="Writing PL"/>
            <w:tag w:val="Writing PL"/>
            <w:id w:val="-792973385"/>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3" w:type="dxa"/>
              </w:tcPr>
              <w:p w:rsidR="009C5023" w:rsidRPr="0041517C" w:rsidRDefault="009C5023" w:rsidP="00633262">
                <w:pPr>
                  <w:jc w:val="center"/>
                  <w:rPr>
                    <w:rFonts w:asciiTheme="majorHAnsi" w:hAnsiTheme="majorHAnsi"/>
                    <w:sz w:val="20"/>
                  </w:rPr>
                </w:pPr>
                <w:r w:rsidRPr="0041517C">
                  <w:rPr>
                    <w:rFonts w:asciiTheme="majorHAnsi" w:eastAsia="Calibri" w:hAnsiTheme="majorHAnsi"/>
                    <w:color w:val="808080"/>
                  </w:rPr>
                  <w:t>Choose an item.</w:t>
                </w:r>
              </w:p>
            </w:tc>
          </w:sdtContent>
        </w:sdt>
        <w:sdt>
          <w:sdtPr>
            <w:rPr>
              <w:rFonts w:asciiTheme="majorHAnsi" w:hAnsiTheme="majorHAnsi"/>
              <w:sz w:val="20"/>
            </w:rPr>
            <w:alias w:val="Composite PL"/>
            <w:tag w:val="Composite PL"/>
            <w:id w:val="278228422"/>
            <w:showingPlcHd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comboBox>
          </w:sdtPr>
          <w:sdtEndPr/>
          <w:sdtContent>
            <w:tc>
              <w:tcPr>
                <w:tcW w:w="2204" w:type="dxa"/>
              </w:tcPr>
              <w:p w:rsidR="009C5023" w:rsidRPr="0041517C" w:rsidRDefault="009C5023" w:rsidP="00633262">
                <w:pPr>
                  <w:jc w:val="center"/>
                  <w:rPr>
                    <w:rFonts w:asciiTheme="majorHAnsi" w:hAnsiTheme="majorHAnsi"/>
                    <w:sz w:val="20"/>
                  </w:rPr>
                </w:pPr>
                <w:r w:rsidRPr="0041517C">
                  <w:rPr>
                    <w:rFonts w:asciiTheme="majorHAnsi" w:eastAsia="Calibri" w:hAnsiTheme="majorHAnsi"/>
                    <w:color w:val="808080"/>
                  </w:rPr>
                  <w:t>Choose an item.</w:t>
                </w:r>
              </w:p>
            </w:tc>
          </w:sdtContent>
        </w:sdt>
      </w:tr>
      <w:tr w:rsidR="009C5023" w:rsidRPr="0041517C" w:rsidTr="00633262">
        <w:tc>
          <w:tcPr>
            <w:tcW w:w="11016" w:type="dxa"/>
            <w:gridSpan w:val="5"/>
          </w:tcPr>
          <w:p w:rsidR="009C5023" w:rsidRPr="0041517C" w:rsidRDefault="009C5023" w:rsidP="00633262">
            <w:pPr>
              <w:jc w:val="center"/>
              <w:rPr>
                <w:rFonts w:asciiTheme="majorHAnsi" w:hAnsiTheme="majorHAnsi"/>
                <w:sz w:val="20"/>
              </w:rPr>
            </w:pPr>
            <w:r w:rsidRPr="0041517C">
              <w:rPr>
                <w:rFonts w:asciiTheme="majorHAnsi" w:hAnsiTheme="majorHAnsi"/>
                <w:color w:val="A6A6A6"/>
                <w:sz w:val="20"/>
              </w:rPr>
              <w:t>Performance Level (PL) Scores range from 1.0-6.0</w:t>
            </w:r>
          </w:p>
        </w:tc>
      </w:tr>
    </w:tbl>
    <w:p w:rsidR="009C5023" w:rsidRPr="00AA5EED" w:rsidRDefault="00CE68C1" w:rsidP="00AA5EED">
      <w:pPr>
        <w:spacing w:before="240"/>
        <w:rPr>
          <w:rFonts w:asciiTheme="majorHAnsi" w:hAnsiTheme="majorHAnsi"/>
          <w:b/>
          <w:sz w:val="28"/>
          <w:szCs w:val="28"/>
          <w:u w:val="single"/>
        </w:rPr>
      </w:pPr>
      <w:r w:rsidRPr="00AA5EED">
        <w:rPr>
          <w:rFonts w:asciiTheme="majorHAnsi" w:hAnsiTheme="majorHAnsi"/>
          <w:b/>
          <w:sz w:val="28"/>
          <w:szCs w:val="28"/>
          <w:u w:val="single"/>
        </w:rPr>
        <w:t>Montana’s</w:t>
      </w:r>
      <w:r w:rsidR="009C5023" w:rsidRPr="00AA5EED">
        <w:rPr>
          <w:rFonts w:asciiTheme="majorHAnsi" w:hAnsiTheme="majorHAnsi"/>
          <w:b/>
          <w:sz w:val="28"/>
          <w:szCs w:val="28"/>
          <w:u w:val="single"/>
        </w:rPr>
        <w:t xml:space="preserve"> English Language Proficiency Assessment Exit Criteria for 2017-2018</w:t>
      </w:r>
    </w:p>
    <w:p w:rsidR="009C5023" w:rsidRPr="00AA5EED" w:rsidRDefault="009C5023" w:rsidP="009C5023">
      <w:pPr>
        <w:rPr>
          <w:rFonts w:asciiTheme="majorHAnsi" w:hAnsiTheme="majorHAnsi"/>
          <w:sz w:val="28"/>
          <w:szCs w:val="28"/>
        </w:rPr>
      </w:pPr>
      <w:r w:rsidRPr="00AA5EED">
        <w:rPr>
          <w:rFonts w:asciiTheme="majorHAnsi" w:hAnsiTheme="majorHAnsi"/>
          <w:sz w:val="28"/>
          <w:szCs w:val="28"/>
        </w:rPr>
        <w:t>In order for a student to be exited from a district LIEP and no longer qualify as an EL student, he</w:t>
      </w:r>
      <w:r w:rsidR="00F91C96" w:rsidRPr="00AA5EED">
        <w:rPr>
          <w:rFonts w:asciiTheme="majorHAnsi" w:hAnsiTheme="majorHAnsi"/>
          <w:sz w:val="28"/>
          <w:szCs w:val="28"/>
        </w:rPr>
        <w:t xml:space="preserve"> or </w:t>
      </w:r>
      <w:r w:rsidRPr="00AA5EED">
        <w:rPr>
          <w:rFonts w:asciiTheme="majorHAnsi" w:hAnsiTheme="majorHAnsi"/>
          <w:sz w:val="28"/>
          <w:szCs w:val="28"/>
        </w:rPr>
        <w:t>she must meet the following criteria on the annual English Language Proficiency Assessment ACCESS 2.0.</w:t>
      </w:r>
    </w:p>
    <w:p w:rsidR="009C5023" w:rsidRPr="00856C9B" w:rsidRDefault="00CB79F7" w:rsidP="00AA5EED">
      <w:pPr>
        <w:pBdr>
          <w:top w:val="single" w:sz="18" w:space="1" w:color="auto" w:shadow="1"/>
          <w:left w:val="single" w:sz="18" w:space="3" w:color="auto" w:shadow="1"/>
          <w:bottom w:val="single" w:sz="18" w:space="0" w:color="auto" w:shadow="1"/>
          <w:right w:val="single" w:sz="18" w:space="0" w:color="auto" w:shadow="1"/>
        </w:pBdr>
        <w:tabs>
          <w:tab w:val="center" w:pos="5400"/>
          <w:tab w:val="right" w:pos="10800"/>
        </w:tabs>
        <w:jc w:val="center"/>
        <w:rPr>
          <w:rFonts w:asciiTheme="majorHAnsi" w:hAnsiTheme="majorHAnsi"/>
          <w:b/>
          <w:sz w:val="28"/>
          <w:szCs w:val="28"/>
        </w:rPr>
      </w:pPr>
      <w:r>
        <w:rPr>
          <w:rFonts w:asciiTheme="majorHAnsi" w:hAnsiTheme="majorHAnsi"/>
          <w:b/>
          <w:sz w:val="28"/>
          <w:szCs w:val="28"/>
        </w:rPr>
        <w:t>C</w:t>
      </w:r>
      <w:r w:rsidR="009C5023" w:rsidRPr="00856C9B">
        <w:rPr>
          <w:rFonts w:asciiTheme="majorHAnsi" w:hAnsiTheme="majorHAnsi"/>
          <w:b/>
          <w:sz w:val="28"/>
          <w:szCs w:val="28"/>
        </w:rPr>
        <w:t xml:space="preserve">omposite </w:t>
      </w:r>
      <w:r w:rsidR="00270148">
        <w:rPr>
          <w:rFonts w:asciiTheme="majorHAnsi" w:hAnsiTheme="majorHAnsi"/>
          <w:b/>
          <w:sz w:val="28"/>
          <w:szCs w:val="28"/>
        </w:rPr>
        <w:t>s</w:t>
      </w:r>
      <w:r w:rsidR="00270148" w:rsidRPr="00856C9B">
        <w:rPr>
          <w:rFonts w:asciiTheme="majorHAnsi" w:hAnsiTheme="majorHAnsi"/>
          <w:b/>
          <w:sz w:val="28"/>
          <w:szCs w:val="28"/>
        </w:rPr>
        <w:t xml:space="preserve">core </w:t>
      </w:r>
      <w:r w:rsidR="009C5023" w:rsidRPr="00856C9B">
        <w:rPr>
          <w:rFonts w:asciiTheme="majorHAnsi" w:hAnsiTheme="majorHAnsi"/>
          <w:b/>
          <w:sz w:val="28"/>
          <w:szCs w:val="28"/>
        </w:rPr>
        <w:t>of 5.0 or higher,</w:t>
      </w:r>
    </w:p>
    <w:p w:rsidR="009C5023" w:rsidRPr="00856C9B" w:rsidRDefault="009C5023" w:rsidP="00AA5EED">
      <w:pPr>
        <w:pBdr>
          <w:top w:val="single" w:sz="18" w:space="1" w:color="auto" w:shadow="1"/>
          <w:left w:val="single" w:sz="18" w:space="3" w:color="auto" w:shadow="1"/>
          <w:bottom w:val="single" w:sz="18" w:space="0" w:color="auto" w:shadow="1"/>
          <w:right w:val="single" w:sz="18" w:space="0" w:color="auto" w:shadow="1"/>
        </w:pBdr>
        <w:jc w:val="center"/>
        <w:rPr>
          <w:rFonts w:asciiTheme="majorHAnsi" w:hAnsiTheme="majorHAnsi"/>
          <w:b/>
          <w:sz w:val="28"/>
          <w:szCs w:val="28"/>
        </w:rPr>
      </w:pPr>
      <w:r w:rsidRPr="00856C9B">
        <w:rPr>
          <w:rFonts w:asciiTheme="majorHAnsi" w:hAnsiTheme="majorHAnsi"/>
          <w:b/>
          <w:sz w:val="28"/>
          <w:szCs w:val="28"/>
          <w:u w:val="single"/>
        </w:rPr>
        <w:t>AND</w:t>
      </w:r>
    </w:p>
    <w:p w:rsidR="009C5023" w:rsidRPr="0041517C" w:rsidRDefault="009C5023" w:rsidP="00AA5EED">
      <w:pPr>
        <w:pBdr>
          <w:top w:val="single" w:sz="18" w:space="1" w:color="auto" w:shadow="1"/>
          <w:left w:val="single" w:sz="18" w:space="3" w:color="auto" w:shadow="1"/>
          <w:bottom w:val="single" w:sz="18" w:space="0" w:color="auto" w:shadow="1"/>
          <w:right w:val="single" w:sz="18" w:space="0" w:color="auto" w:shadow="1"/>
        </w:pBdr>
        <w:tabs>
          <w:tab w:val="center" w:pos="5400"/>
          <w:tab w:val="right" w:pos="10800"/>
        </w:tabs>
        <w:jc w:val="center"/>
        <w:rPr>
          <w:rFonts w:asciiTheme="majorHAnsi" w:hAnsiTheme="majorHAnsi"/>
          <w:b/>
          <w:sz w:val="28"/>
          <w:szCs w:val="24"/>
        </w:rPr>
      </w:pPr>
      <w:r w:rsidRPr="00856C9B">
        <w:rPr>
          <w:rFonts w:asciiTheme="majorHAnsi" w:hAnsiTheme="majorHAnsi"/>
          <w:b/>
          <w:sz w:val="28"/>
          <w:szCs w:val="28"/>
        </w:rPr>
        <w:t xml:space="preserve">At least a score of 4.0 in </w:t>
      </w:r>
      <w:r w:rsidR="00856C9B" w:rsidRPr="00856C9B">
        <w:rPr>
          <w:rFonts w:asciiTheme="majorHAnsi" w:hAnsiTheme="majorHAnsi"/>
          <w:b/>
          <w:sz w:val="28"/>
          <w:szCs w:val="28"/>
        </w:rPr>
        <w:t>Literacy</w:t>
      </w:r>
      <w:r w:rsidRPr="00856C9B">
        <w:rPr>
          <w:rFonts w:asciiTheme="majorHAnsi" w:hAnsiTheme="majorHAnsi"/>
          <w:b/>
          <w:sz w:val="28"/>
          <w:szCs w:val="28"/>
        </w:rPr>
        <w:t>.</w:t>
      </w:r>
    </w:p>
    <w:p w:rsidR="00856C9B" w:rsidRPr="00AA5EED" w:rsidRDefault="005107A0" w:rsidP="00AA5EED">
      <w:pPr>
        <w:tabs>
          <w:tab w:val="left" w:pos="6975"/>
        </w:tabs>
        <w:spacing w:before="240"/>
        <w:rPr>
          <w:rFonts w:asciiTheme="majorHAnsi" w:hAnsiTheme="majorHAnsi"/>
          <w:b/>
          <w:sz w:val="28"/>
          <w:szCs w:val="28"/>
          <w:highlight w:val="yellow"/>
          <w:u w:val="single"/>
        </w:rPr>
      </w:pPr>
      <w:r w:rsidRPr="00AA5EED">
        <w:rPr>
          <w:rFonts w:asciiTheme="majorHAnsi" w:hAnsiTheme="majorHAnsi"/>
          <w:sz w:val="28"/>
          <w:szCs w:val="28"/>
        </w:rPr>
        <w:t xml:space="preserve">As a parent, you will be provided assistance in considering the instructional program of your child. Under Title III, you have the right to refuse enrollment of your child in the particular program provided. If you have any questions please contact the district’s Title III Director, </w:t>
      </w:r>
      <w:r w:rsidRPr="00AA5EED">
        <w:rPr>
          <w:rFonts w:asciiTheme="majorHAnsi" w:hAnsiTheme="majorHAnsi"/>
          <w:sz w:val="28"/>
          <w:szCs w:val="28"/>
          <w:highlight w:val="yellow"/>
        </w:rPr>
        <w:t>[Name]</w:t>
      </w:r>
      <w:r w:rsidRPr="00AA5EED">
        <w:rPr>
          <w:rFonts w:asciiTheme="majorHAnsi" w:hAnsiTheme="majorHAnsi"/>
          <w:sz w:val="28"/>
          <w:szCs w:val="28"/>
        </w:rPr>
        <w:t xml:space="preserve">, at </w:t>
      </w:r>
      <w:r w:rsidRPr="00AA5EED">
        <w:rPr>
          <w:rFonts w:asciiTheme="majorHAnsi" w:hAnsiTheme="majorHAnsi"/>
          <w:sz w:val="28"/>
          <w:szCs w:val="28"/>
          <w:highlight w:val="yellow"/>
        </w:rPr>
        <w:t>[Phone and Email]</w:t>
      </w:r>
      <w:r w:rsidR="00CB79F7" w:rsidRPr="00AA5EED">
        <w:rPr>
          <w:rFonts w:asciiTheme="majorHAnsi" w:hAnsiTheme="majorHAnsi"/>
          <w:sz w:val="28"/>
          <w:szCs w:val="28"/>
        </w:rPr>
        <w:t>.</w:t>
      </w:r>
    </w:p>
    <w:sectPr w:rsidR="00856C9B" w:rsidRPr="00AA5EED" w:rsidSect="0018322E">
      <w:footerReference w:type="default" r:id="rId7"/>
      <w:pgSz w:w="12240" w:h="15840"/>
      <w:pgMar w:top="30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45" w:rsidRDefault="00455F45" w:rsidP="001F59EB">
      <w:r>
        <w:separator/>
      </w:r>
    </w:p>
  </w:endnote>
  <w:endnote w:type="continuationSeparator" w:id="0">
    <w:p w:rsidR="00455F45" w:rsidRDefault="00455F45" w:rsidP="001F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5A" w:rsidRPr="001F59EB" w:rsidRDefault="00F91C96" w:rsidP="0053729F">
    <w:pPr>
      <w:pStyle w:val="Footer"/>
      <w:jc w:val="center"/>
      <w:rPr>
        <w:sz w:val="12"/>
        <w:szCs w:val="12"/>
      </w:rPr>
    </w:pPr>
    <w:r>
      <w:rPr>
        <w:noProof/>
      </w:rPr>
      <w:drawing>
        <wp:inline distT="0" distB="0" distL="0" distR="0" wp14:anchorId="670D346C" wp14:editId="00A1049B">
          <wp:extent cx="2090041" cy="525780"/>
          <wp:effectExtent l="0" t="0" r="5715" b="7620"/>
          <wp:docPr id="1" name="Picture 1" descr="OPI logo" title="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ployees.opi.mt.gov/info/Forms/OPI%20Logos/OPI_Banner_Log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041" cy="5257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45" w:rsidRDefault="00455F45" w:rsidP="001F59EB">
      <w:r>
        <w:separator/>
      </w:r>
    </w:p>
  </w:footnote>
  <w:footnote w:type="continuationSeparator" w:id="0">
    <w:p w:rsidR="00455F45" w:rsidRDefault="00455F45" w:rsidP="001F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2C45"/>
    <w:multiLevelType w:val="hybridMultilevel"/>
    <w:tmpl w:val="275C7A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466DF"/>
    <w:multiLevelType w:val="hybridMultilevel"/>
    <w:tmpl w:val="76B20C94"/>
    <w:lvl w:ilvl="0" w:tplc="8DD816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01518"/>
    <w:multiLevelType w:val="hybridMultilevel"/>
    <w:tmpl w:val="C584D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9A7FC4"/>
    <w:multiLevelType w:val="hybridMultilevel"/>
    <w:tmpl w:val="2EEA177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F215C9"/>
    <w:multiLevelType w:val="hybridMultilevel"/>
    <w:tmpl w:val="E95C0A3E"/>
    <w:lvl w:ilvl="0" w:tplc="8DD81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385335"/>
    <w:multiLevelType w:val="hybridMultilevel"/>
    <w:tmpl w:val="DC983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831096"/>
    <w:multiLevelType w:val="hybridMultilevel"/>
    <w:tmpl w:val="DCB6C916"/>
    <w:lvl w:ilvl="0" w:tplc="8DD816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D6BBA"/>
    <w:multiLevelType w:val="hybridMultilevel"/>
    <w:tmpl w:val="FDDEDE4A"/>
    <w:lvl w:ilvl="0" w:tplc="8DD81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F0027F"/>
    <w:multiLevelType w:val="hybridMultilevel"/>
    <w:tmpl w:val="F93868B2"/>
    <w:lvl w:ilvl="0" w:tplc="8DD816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36467"/>
    <w:multiLevelType w:val="hybridMultilevel"/>
    <w:tmpl w:val="4168954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7535AF7"/>
    <w:multiLevelType w:val="hybridMultilevel"/>
    <w:tmpl w:val="E912093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588D52C9"/>
    <w:multiLevelType w:val="hybridMultilevel"/>
    <w:tmpl w:val="196EDF6A"/>
    <w:lvl w:ilvl="0" w:tplc="04090001">
      <w:start w:val="1"/>
      <w:numFmt w:val="bullet"/>
      <w:lvlText w:val=""/>
      <w:lvlJc w:val="left"/>
      <w:pPr>
        <w:ind w:left="1800" w:hanging="360"/>
      </w:pPr>
      <w:rPr>
        <w:rFonts w:ascii="Symbol" w:hAnsi="Symbol" w:hint="default"/>
      </w:rPr>
    </w:lvl>
    <w:lvl w:ilvl="1" w:tplc="8DD81656">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BC66C2"/>
    <w:multiLevelType w:val="hybridMultilevel"/>
    <w:tmpl w:val="C8A88396"/>
    <w:lvl w:ilvl="0" w:tplc="8DD816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0943"/>
    <w:multiLevelType w:val="hybridMultilevel"/>
    <w:tmpl w:val="E050EE4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641A83"/>
    <w:multiLevelType w:val="hybridMultilevel"/>
    <w:tmpl w:val="A86CD430"/>
    <w:lvl w:ilvl="0" w:tplc="8DD81656">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5" w15:restartNumberingAfterBreak="0">
    <w:nsid w:val="6E5034E0"/>
    <w:multiLevelType w:val="hybridMultilevel"/>
    <w:tmpl w:val="70EA4FDC"/>
    <w:lvl w:ilvl="0" w:tplc="8DD81656">
      <w:start w:val="1"/>
      <w:numFmt w:val="bullet"/>
      <w:lvlText w:val=""/>
      <w:lvlJc w:val="left"/>
      <w:pPr>
        <w:ind w:left="720" w:hanging="360"/>
      </w:pPr>
      <w:rPr>
        <w:rFonts w:ascii="Wingdings" w:hAnsi="Wingdings" w:hint="default"/>
      </w:rPr>
    </w:lvl>
    <w:lvl w:ilvl="1" w:tplc="8DD8165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E1B07"/>
    <w:multiLevelType w:val="hybridMultilevel"/>
    <w:tmpl w:val="3100347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A01CF1"/>
    <w:multiLevelType w:val="hybridMultilevel"/>
    <w:tmpl w:val="08A878A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13"/>
  </w:num>
  <w:num w:numId="4">
    <w:abstractNumId w:val="16"/>
  </w:num>
  <w:num w:numId="5">
    <w:abstractNumId w:val="10"/>
  </w:num>
  <w:num w:numId="6">
    <w:abstractNumId w:val="5"/>
  </w:num>
  <w:num w:numId="7">
    <w:abstractNumId w:val="0"/>
  </w:num>
  <w:num w:numId="8">
    <w:abstractNumId w:val="9"/>
  </w:num>
  <w:num w:numId="9">
    <w:abstractNumId w:val="1"/>
  </w:num>
  <w:num w:numId="10">
    <w:abstractNumId w:val="7"/>
  </w:num>
  <w:num w:numId="11">
    <w:abstractNumId w:val="4"/>
  </w:num>
  <w:num w:numId="12">
    <w:abstractNumId w:val="8"/>
  </w:num>
  <w:num w:numId="13">
    <w:abstractNumId w:val="14"/>
  </w:num>
  <w:num w:numId="14">
    <w:abstractNumId w:val="15"/>
  </w:num>
  <w:num w:numId="15">
    <w:abstractNumId w:val="6"/>
  </w:num>
  <w:num w:numId="16">
    <w:abstractNumId w:val="12"/>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EB"/>
    <w:rsid w:val="00087605"/>
    <w:rsid w:val="00121F33"/>
    <w:rsid w:val="001446BC"/>
    <w:rsid w:val="00150104"/>
    <w:rsid w:val="00161D3D"/>
    <w:rsid w:val="00166B5A"/>
    <w:rsid w:val="0018219C"/>
    <w:rsid w:val="0018322E"/>
    <w:rsid w:val="00191D8C"/>
    <w:rsid w:val="001B4471"/>
    <w:rsid w:val="001E550A"/>
    <w:rsid w:val="001F59EB"/>
    <w:rsid w:val="002342EF"/>
    <w:rsid w:val="002643E6"/>
    <w:rsid w:val="00270148"/>
    <w:rsid w:val="002C5543"/>
    <w:rsid w:val="00311792"/>
    <w:rsid w:val="00314037"/>
    <w:rsid w:val="00396F28"/>
    <w:rsid w:val="003C549D"/>
    <w:rsid w:val="00445F13"/>
    <w:rsid w:val="00455F45"/>
    <w:rsid w:val="00481407"/>
    <w:rsid w:val="004A5FF4"/>
    <w:rsid w:val="004F2921"/>
    <w:rsid w:val="005107A0"/>
    <w:rsid w:val="00513F8D"/>
    <w:rsid w:val="005141C5"/>
    <w:rsid w:val="0053729F"/>
    <w:rsid w:val="005430F4"/>
    <w:rsid w:val="00555066"/>
    <w:rsid w:val="005668F7"/>
    <w:rsid w:val="005B2A05"/>
    <w:rsid w:val="005C7FCF"/>
    <w:rsid w:val="005E4C8D"/>
    <w:rsid w:val="005E7A6D"/>
    <w:rsid w:val="00603A65"/>
    <w:rsid w:val="00647141"/>
    <w:rsid w:val="006544CF"/>
    <w:rsid w:val="006659B9"/>
    <w:rsid w:val="00682D64"/>
    <w:rsid w:val="006E77AC"/>
    <w:rsid w:val="006F4E1F"/>
    <w:rsid w:val="006F5D5E"/>
    <w:rsid w:val="00711130"/>
    <w:rsid w:val="0075484F"/>
    <w:rsid w:val="007F5E94"/>
    <w:rsid w:val="008033EE"/>
    <w:rsid w:val="00844F44"/>
    <w:rsid w:val="00856C9B"/>
    <w:rsid w:val="00893920"/>
    <w:rsid w:val="008A2A48"/>
    <w:rsid w:val="008B5D4F"/>
    <w:rsid w:val="008C052A"/>
    <w:rsid w:val="009042CA"/>
    <w:rsid w:val="0091190F"/>
    <w:rsid w:val="00913807"/>
    <w:rsid w:val="0094210B"/>
    <w:rsid w:val="00971B73"/>
    <w:rsid w:val="009B3678"/>
    <w:rsid w:val="009C5023"/>
    <w:rsid w:val="009E4B72"/>
    <w:rsid w:val="00A07E7F"/>
    <w:rsid w:val="00A129B5"/>
    <w:rsid w:val="00A24384"/>
    <w:rsid w:val="00A247C5"/>
    <w:rsid w:val="00A7588B"/>
    <w:rsid w:val="00A76623"/>
    <w:rsid w:val="00A77FCB"/>
    <w:rsid w:val="00AA5EED"/>
    <w:rsid w:val="00AF48E0"/>
    <w:rsid w:val="00AF7C3B"/>
    <w:rsid w:val="00B461B1"/>
    <w:rsid w:val="00B74F16"/>
    <w:rsid w:val="00BA1A53"/>
    <w:rsid w:val="00BC0499"/>
    <w:rsid w:val="00BC4CCE"/>
    <w:rsid w:val="00BD3E2C"/>
    <w:rsid w:val="00BF45B1"/>
    <w:rsid w:val="00C0757F"/>
    <w:rsid w:val="00C54207"/>
    <w:rsid w:val="00C66DF9"/>
    <w:rsid w:val="00CA1FDA"/>
    <w:rsid w:val="00CB4CE6"/>
    <w:rsid w:val="00CB79F7"/>
    <w:rsid w:val="00CE68C1"/>
    <w:rsid w:val="00D05EDE"/>
    <w:rsid w:val="00D13EDA"/>
    <w:rsid w:val="00D767F1"/>
    <w:rsid w:val="00D952D0"/>
    <w:rsid w:val="00DA0535"/>
    <w:rsid w:val="00DB2378"/>
    <w:rsid w:val="00E2718D"/>
    <w:rsid w:val="00E37232"/>
    <w:rsid w:val="00E95C35"/>
    <w:rsid w:val="00EA3D6A"/>
    <w:rsid w:val="00F330E1"/>
    <w:rsid w:val="00F91C96"/>
    <w:rsid w:val="00FA28AA"/>
    <w:rsid w:val="00FD464F"/>
    <w:rsid w:val="00FE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491D3-E537-4780-ADB2-EBA1C4F7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E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9EB"/>
    <w:pPr>
      <w:tabs>
        <w:tab w:val="center" w:pos="4680"/>
        <w:tab w:val="right" w:pos="9360"/>
      </w:tabs>
    </w:pPr>
  </w:style>
  <w:style w:type="character" w:customStyle="1" w:styleId="HeaderChar">
    <w:name w:val="Header Char"/>
    <w:basedOn w:val="DefaultParagraphFont"/>
    <w:link w:val="Header"/>
    <w:uiPriority w:val="99"/>
    <w:rsid w:val="001F59EB"/>
    <w:rPr>
      <w:rFonts w:ascii="Palatino" w:eastAsia="Times New Roman" w:hAnsi="Palatino" w:cs="Times New Roman"/>
      <w:sz w:val="24"/>
      <w:szCs w:val="20"/>
    </w:rPr>
  </w:style>
  <w:style w:type="paragraph" w:styleId="Footer">
    <w:name w:val="footer"/>
    <w:basedOn w:val="Normal"/>
    <w:link w:val="FooterChar"/>
    <w:unhideWhenUsed/>
    <w:rsid w:val="001F59EB"/>
    <w:pPr>
      <w:tabs>
        <w:tab w:val="center" w:pos="4680"/>
        <w:tab w:val="right" w:pos="9360"/>
      </w:tabs>
    </w:pPr>
  </w:style>
  <w:style w:type="character" w:customStyle="1" w:styleId="FooterChar">
    <w:name w:val="Footer Char"/>
    <w:basedOn w:val="DefaultParagraphFont"/>
    <w:link w:val="Footer"/>
    <w:rsid w:val="001F59EB"/>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121F33"/>
    <w:rPr>
      <w:rFonts w:ascii="Tahoma" w:hAnsi="Tahoma" w:cs="Tahoma"/>
      <w:sz w:val="16"/>
      <w:szCs w:val="16"/>
    </w:rPr>
  </w:style>
  <w:style w:type="character" w:customStyle="1" w:styleId="BalloonTextChar">
    <w:name w:val="Balloon Text Char"/>
    <w:basedOn w:val="DefaultParagraphFont"/>
    <w:link w:val="BalloonText"/>
    <w:uiPriority w:val="99"/>
    <w:semiHidden/>
    <w:rsid w:val="00121F33"/>
    <w:rPr>
      <w:rFonts w:ascii="Tahoma" w:eastAsia="Times New Roman" w:hAnsi="Tahoma" w:cs="Tahoma"/>
      <w:sz w:val="16"/>
      <w:szCs w:val="16"/>
    </w:rPr>
  </w:style>
  <w:style w:type="paragraph" w:styleId="ListParagraph">
    <w:name w:val="List Paragraph"/>
    <w:basedOn w:val="Normal"/>
    <w:uiPriority w:val="34"/>
    <w:qFormat/>
    <w:rsid w:val="00121F33"/>
    <w:pPr>
      <w:ind w:left="720"/>
      <w:contextualSpacing/>
    </w:pPr>
  </w:style>
  <w:style w:type="table" w:styleId="TableGrid">
    <w:name w:val="Table Grid"/>
    <w:basedOn w:val="TableNormal"/>
    <w:rsid w:val="00BD3E2C"/>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5FF4"/>
    <w:rPr>
      <w:color w:val="808080"/>
    </w:rPr>
  </w:style>
  <w:style w:type="table" w:customStyle="1" w:styleId="TableGrid1">
    <w:name w:val="Table Grid1"/>
    <w:basedOn w:val="TableNormal"/>
    <w:next w:val="TableGrid"/>
    <w:rsid w:val="009C5023"/>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72258">
      <w:bodyDiv w:val="1"/>
      <w:marLeft w:val="0"/>
      <w:marRight w:val="0"/>
      <w:marTop w:val="0"/>
      <w:marBottom w:val="0"/>
      <w:divBdr>
        <w:top w:val="none" w:sz="0" w:space="0" w:color="auto"/>
        <w:left w:val="none" w:sz="0" w:space="0" w:color="auto"/>
        <w:bottom w:val="none" w:sz="0" w:space="0" w:color="auto"/>
        <w:right w:val="none" w:sz="0" w:space="0" w:color="auto"/>
      </w:divBdr>
    </w:div>
    <w:div w:id="21167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Barclay, Terri</cp:lastModifiedBy>
  <cp:revision>2</cp:revision>
  <cp:lastPrinted>2011-08-31T19:27:00Z</cp:lastPrinted>
  <dcterms:created xsi:type="dcterms:W3CDTF">2017-12-14T20:43:00Z</dcterms:created>
  <dcterms:modified xsi:type="dcterms:W3CDTF">2017-12-14T20:43:00Z</dcterms:modified>
</cp:coreProperties>
</file>